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4628" w14:textId="5E88D2AF" w:rsidR="00F45865" w:rsidRPr="00C90CF9" w:rsidRDefault="00F45865" w:rsidP="00F4586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0CF9">
        <w:rPr>
          <w:rFonts w:ascii="Times New Roman" w:hAnsi="Times New Roman" w:cs="Times New Roman"/>
          <w:b/>
          <w:bCs/>
        </w:rPr>
        <w:t>Razdjel:</w:t>
      </w:r>
      <w:r w:rsidR="003D7DCD" w:rsidRPr="00C90CF9">
        <w:rPr>
          <w:rFonts w:ascii="Times New Roman" w:hAnsi="Times New Roman" w:cs="Times New Roman"/>
          <w:b/>
          <w:bCs/>
        </w:rPr>
        <w:t xml:space="preserve"> </w:t>
      </w:r>
      <w:r w:rsidRPr="00C90CF9">
        <w:rPr>
          <w:rFonts w:ascii="Times New Roman" w:hAnsi="Times New Roman" w:cs="Times New Roman"/>
          <w:b/>
          <w:bCs/>
        </w:rPr>
        <w:t xml:space="preserve">109 </w:t>
      </w:r>
      <w:r w:rsidR="003D7DCD" w:rsidRPr="00C90CF9">
        <w:rPr>
          <w:rFonts w:ascii="Times New Roman" w:hAnsi="Times New Roman" w:cs="Times New Roman"/>
          <w:b/>
          <w:bCs/>
        </w:rPr>
        <w:t>MINISTARSTVO PRAVOSUĐA</w:t>
      </w:r>
      <w:r w:rsidR="006372FC" w:rsidRPr="00C90CF9">
        <w:rPr>
          <w:rFonts w:ascii="Times New Roman" w:hAnsi="Times New Roman" w:cs="Times New Roman"/>
          <w:b/>
          <w:bCs/>
        </w:rPr>
        <w:t xml:space="preserve">, </w:t>
      </w:r>
      <w:r w:rsidR="003D7DCD" w:rsidRPr="00C90CF9">
        <w:rPr>
          <w:rFonts w:ascii="Times New Roman" w:hAnsi="Times New Roman" w:cs="Times New Roman"/>
          <w:b/>
          <w:bCs/>
        </w:rPr>
        <w:t>UPRAVE</w:t>
      </w:r>
      <w:r w:rsidR="006372FC" w:rsidRPr="00C90CF9">
        <w:rPr>
          <w:rFonts w:ascii="Times New Roman" w:hAnsi="Times New Roman" w:cs="Times New Roman"/>
          <w:b/>
          <w:bCs/>
        </w:rPr>
        <w:t xml:space="preserve"> I DIGITALNE  TRANSFORMACIJE</w:t>
      </w:r>
    </w:p>
    <w:p w14:paraId="27829FF9" w14:textId="36BFDBC9" w:rsidR="00EF1997" w:rsidRPr="00C90CF9" w:rsidRDefault="00F45865" w:rsidP="00EF199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0CF9">
        <w:rPr>
          <w:rFonts w:ascii="Times New Roman" w:hAnsi="Times New Roman" w:cs="Times New Roman"/>
          <w:b/>
          <w:bCs/>
        </w:rPr>
        <w:t xml:space="preserve">Glava: </w:t>
      </w:r>
      <w:r w:rsidR="00EF1997" w:rsidRPr="00C90CF9">
        <w:rPr>
          <w:rFonts w:ascii="Times New Roman" w:hAnsi="Times New Roman" w:cs="Times New Roman"/>
          <w:b/>
          <w:bCs/>
        </w:rPr>
        <w:t>05 Ministarstvo pravosuđa</w:t>
      </w:r>
      <w:r w:rsidR="006372FC" w:rsidRPr="00C90CF9">
        <w:rPr>
          <w:rFonts w:ascii="Times New Roman" w:hAnsi="Times New Roman" w:cs="Times New Roman"/>
          <w:b/>
          <w:bCs/>
        </w:rPr>
        <w:t>,</w:t>
      </w:r>
      <w:r w:rsidR="00EF1997" w:rsidRPr="00C90CF9">
        <w:rPr>
          <w:rFonts w:ascii="Times New Roman" w:hAnsi="Times New Roman" w:cs="Times New Roman"/>
          <w:b/>
          <w:bCs/>
        </w:rPr>
        <w:t xml:space="preserve"> uprave</w:t>
      </w:r>
      <w:r w:rsidR="006372FC" w:rsidRPr="00C90CF9">
        <w:rPr>
          <w:rFonts w:ascii="Times New Roman" w:hAnsi="Times New Roman" w:cs="Times New Roman"/>
          <w:b/>
          <w:bCs/>
        </w:rPr>
        <w:t xml:space="preserve"> i digitalne transformacije</w:t>
      </w:r>
    </w:p>
    <w:p w14:paraId="3EE8373A" w14:textId="3DAC7078" w:rsidR="003D7DCD" w:rsidRPr="00C90CF9" w:rsidRDefault="003D7DCD" w:rsidP="00EF199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0CF9">
        <w:rPr>
          <w:rFonts w:ascii="Times New Roman" w:hAnsi="Times New Roman" w:cs="Times New Roman"/>
          <w:b/>
          <w:bCs/>
        </w:rPr>
        <w:t xml:space="preserve">RKP: </w:t>
      </w:r>
      <w:r w:rsidR="000D0865" w:rsidRPr="00C90CF9">
        <w:rPr>
          <w:rFonts w:ascii="Times New Roman" w:hAnsi="Times New Roman" w:cs="Times New Roman"/>
          <w:b/>
          <w:bCs/>
        </w:rPr>
        <w:t>51441</w:t>
      </w:r>
    </w:p>
    <w:p w14:paraId="4E2C07B7" w14:textId="6CF5FA5F" w:rsidR="00F45865" w:rsidRPr="00C43C6E" w:rsidRDefault="00F45865" w:rsidP="00F4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0E3AE" w14:textId="17C859DF" w:rsidR="00F45865" w:rsidRPr="00C43C6E" w:rsidRDefault="25EAB0E3">
      <w:pPr>
        <w:rPr>
          <w:rFonts w:ascii="Times New Roman" w:hAnsi="Times New Roman" w:cs="Times New Roman"/>
          <w:sz w:val="24"/>
          <w:szCs w:val="24"/>
        </w:rPr>
      </w:pPr>
      <w:r w:rsidRPr="25EAB0E3">
        <w:rPr>
          <w:rFonts w:ascii="Times New Roman" w:hAnsi="Times New Roman" w:cs="Times New Roman"/>
          <w:sz w:val="24"/>
          <w:szCs w:val="24"/>
        </w:rPr>
        <w:t xml:space="preserve">Zagreb, </w:t>
      </w:r>
      <w:r w:rsidR="009D05DD">
        <w:rPr>
          <w:rFonts w:ascii="Times New Roman" w:hAnsi="Times New Roman" w:cs="Times New Roman"/>
          <w:sz w:val="24"/>
          <w:szCs w:val="24"/>
        </w:rPr>
        <w:t>1</w:t>
      </w:r>
      <w:r w:rsidR="00776914">
        <w:rPr>
          <w:rFonts w:ascii="Times New Roman" w:hAnsi="Times New Roman" w:cs="Times New Roman"/>
          <w:sz w:val="24"/>
          <w:szCs w:val="24"/>
        </w:rPr>
        <w:t>0</w:t>
      </w:r>
      <w:r w:rsidR="009D05DD">
        <w:rPr>
          <w:rFonts w:ascii="Times New Roman" w:hAnsi="Times New Roman" w:cs="Times New Roman"/>
          <w:sz w:val="24"/>
          <w:szCs w:val="24"/>
        </w:rPr>
        <w:t xml:space="preserve">. </w:t>
      </w:r>
      <w:r w:rsidRPr="25EAB0E3">
        <w:rPr>
          <w:rFonts w:ascii="Times New Roman" w:hAnsi="Times New Roman" w:cs="Times New Roman"/>
          <w:sz w:val="24"/>
          <w:szCs w:val="24"/>
        </w:rPr>
        <w:t>travnja 202</w:t>
      </w:r>
      <w:r w:rsidR="009D05DD">
        <w:rPr>
          <w:rFonts w:ascii="Times New Roman" w:hAnsi="Times New Roman" w:cs="Times New Roman"/>
          <w:sz w:val="24"/>
          <w:szCs w:val="24"/>
        </w:rPr>
        <w:t>6</w:t>
      </w:r>
      <w:r w:rsidRPr="25EAB0E3">
        <w:rPr>
          <w:rFonts w:ascii="Times New Roman" w:hAnsi="Times New Roman" w:cs="Times New Roman"/>
          <w:sz w:val="24"/>
          <w:szCs w:val="24"/>
        </w:rPr>
        <w:t>.</w:t>
      </w:r>
    </w:p>
    <w:p w14:paraId="3043C778" w14:textId="2CFCDE69" w:rsidR="00F45865" w:rsidRPr="00A53F88" w:rsidRDefault="00EF1997" w:rsidP="000417FF">
      <w:pPr>
        <w:jc w:val="center"/>
        <w:rPr>
          <w:rFonts w:ascii="Times New Roman" w:hAnsi="Times New Roman" w:cs="Times New Roman"/>
          <w:b/>
        </w:rPr>
      </w:pPr>
      <w:r w:rsidRPr="00A53F88">
        <w:rPr>
          <w:rFonts w:ascii="Times New Roman" w:hAnsi="Times New Roman" w:cs="Times New Roman"/>
          <w:b/>
        </w:rPr>
        <w:t xml:space="preserve">OBRAZLOŽENJE OPĆEG DIJELA </w:t>
      </w:r>
      <w:r w:rsidR="007A2DED" w:rsidRPr="00A53F88">
        <w:rPr>
          <w:rFonts w:ascii="Times New Roman" w:hAnsi="Times New Roman" w:cs="Times New Roman"/>
          <w:b/>
        </w:rPr>
        <w:t xml:space="preserve">IZVJEŠTAJA O IZVRŠENJU </w:t>
      </w:r>
      <w:r w:rsidRPr="00A53F88">
        <w:rPr>
          <w:rFonts w:ascii="Times New Roman" w:hAnsi="Times New Roman" w:cs="Times New Roman"/>
          <w:b/>
        </w:rPr>
        <w:t xml:space="preserve">FINANCIJSKOG PLANA ZA RAZDOBLJE </w:t>
      </w:r>
      <w:r w:rsidR="00F45865" w:rsidRPr="00A53F88">
        <w:rPr>
          <w:rFonts w:ascii="Times New Roman" w:hAnsi="Times New Roman" w:cs="Times New Roman"/>
          <w:b/>
        </w:rPr>
        <w:t xml:space="preserve"> </w:t>
      </w:r>
      <w:r w:rsidR="007A2DED" w:rsidRPr="00A53F88">
        <w:rPr>
          <w:rFonts w:ascii="Times New Roman" w:hAnsi="Times New Roman" w:cs="Times New Roman"/>
          <w:b/>
        </w:rPr>
        <w:t xml:space="preserve">01.01. – </w:t>
      </w:r>
      <w:r w:rsidR="005D3C07" w:rsidRPr="00A53F88">
        <w:rPr>
          <w:rFonts w:ascii="Times New Roman" w:hAnsi="Times New Roman" w:cs="Times New Roman"/>
          <w:b/>
        </w:rPr>
        <w:t>3</w:t>
      </w:r>
      <w:r w:rsidR="001048F7">
        <w:rPr>
          <w:rFonts w:ascii="Times New Roman" w:hAnsi="Times New Roman" w:cs="Times New Roman"/>
          <w:b/>
        </w:rPr>
        <w:t>1</w:t>
      </w:r>
      <w:r w:rsidR="005D3C07" w:rsidRPr="00A53F88">
        <w:rPr>
          <w:rFonts w:ascii="Times New Roman" w:hAnsi="Times New Roman" w:cs="Times New Roman"/>
          <w:b/>
        </w:rPr>
        <w:t>.</w:t>
      </w:r>
      <w:r w:rsidR="001048F7">
        <w:rPr>
          <w:rFonts w:ascii="Times New Roman" w:hAnsi="Times New Roman" w:cs="Times New Roman"/>
          <w:b/>
        </w:rPr>
        <w:t>12</w:t>
      </w:r>
      <w:r w:rsidR="005D3C07" w:rsidRPr="00A53F88">
        <w:rPr>
          <w:rFonts w:ascii="Times New Roman" w:hAnsi="Times New Roman" w:cs="Times New Roman"/>
          <w:b/>
        </w:rPr>
        <w:t>.</w:t>
      </w:r>
      <w:r w:rsidR="00F45865" w:rsidRPr="00A53F88">
        <w:rPr>
          <w:rFonts w:ascii="Times New Roman" w:hAnsi="Times New Roman" w:cs="Times New Roman"/>
          <w:b/>
        </w:rPr>
        <w:t>202</w:t>
      </w:r>
      <w:r w:rsidR="009D05DD">
        <w:rPr>
          <w:rFonts w:ascii="Times New Roman" w:hAnsi="Times New Roman" w:cs="Times New Roman"/>
          <w:b/>
        </w:rPr>
        <w:t>5</w:t>
      </w:r>
      <w:r w:rsidR="00F45865" w:rsidRPr="00A53F88">
        <w:rPr>
          <w:rFonts w:ascii="Times New Roman" w:hAnsi="Times New Roman" w:cs="Times New Roman"/>
          <w:b/>
        </w:rPr>
        <w:t>.</w:t>
      </w:r>
      <w:r w:rsidR="007B0CD7" w:rsidRPr="00A53F88">
        <w:rPr>
          <w:rFonts w:ascii="Times New Roman" w:hAnsi="Times New Roman" w:cs="Times New Roman"/>
          <w:b/>
        </w:rPr>
        <w:t xml:space="preserve"> </w:t>
      </w:r>
    </w:p>
    <w:p w14:paraId="020ED3C3" w14:textId="2A8B52DB" w:rsidR="000A5DD7" w:rsidRDefault="000A5DD7" w:rsidP="000A5D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F663CA" w14:textId="4031AC01" w:rsidR="001D5C60" w:rsidRDefault="001D5C60" w:rsidP="00097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SAŽETAK RAČUNA PRIHODA I RASHODA I RAČUNA FINANCIRANJA</w:t>
      </w:r>
    </w:p>
    <w:p w14:paraId="0DDE914C" w14:textId="1BD061E9" w:rsidR="000A5DD7" w:rsidRPr="008A2644" w:rsidRDefault="000A5DD7" w:rsidP="00097CEF">
      <w:pPr>
        <w:jc w:val="both"/>
        <w:rPr>
          <w:rFonts w:ascii="Times New Roman" w:hAnsi="Times New Roman" w:cs="Times New Roman"/>
          <w:sz w:val="24"/>
          <w:szCs w:val="24"/>
        </w:rPr>
      </w:pPr>
      <w:r w:rsidRPr="008A2644">
        <w:rPr>
          <w:rFonts w:ascii="Times New Roman" w:hAnsi="Times New Roman" w:cs="Times New Roman"/>
          <w:sz w:val="24"/>
          <w:szCs w:val="24"/>
        </w:rPr>
        <w:t xml:space="preserve">Iz sažetka Računa prihoda i rashoda </w:t>
      </w:r>
      <w:r w:rsidR="00F942D3" w:rsidRPr="008A2644">
        <w:rPr>
          <w:rFonts w:ascii="Times New Roman" w:hAnsi="Times New Roman" w:cs="Times New Roman"/>
          <w:sz w:val="24"/>
          <w:szCs w:val="24"/>
        </w:rPr>
        <w:t>v</w:t>
      </w:r>
      <w:r w:rsidRPr="008A2644">
        <w:rPr>
          <w:rFonts w:ascii="Times New Roman" w:hAnsi="Times New Roman" w:cs="Times New Roman"/>
          <w:sz w:val="24"/>
          <w:szCs w:val="24"/>
        </w:rPr>
        <w:t xml:space="preserve">idljivo je da </w:t>
      </w:r>
      <w:r w:rsidR="00032D7C">
        <w:rPr>
          <w:rFonts w:ascii="Times New Roman" w:hAnsi="Times New Roman" w:cs="Times New Roman"/>
          <w:sz w:val="24"/>
          <w:szCs w:val="24"/>
        </w:rPr>
        <w:t xml:space="preserve">su za </w:t>
      </w:r>
      <w:r w:rsidRPr="008A2644">
        <w:rPr>
          <w:rFonts w:ascii="Times New Roman" w:hAnsi="Times New Roman" w:cs="Times New Roman"/>
          <w:sz w:val="24"/>
          <w:szCs w:val="24"/>
        </w:rPr>
        <w:t>izvještajno razdoblj</w:t>
      </w:r>
      <w:r w:rsidR="00032D7C">
        <w:rPr>
          <w:rFonts w:ascii="Times New Roman" w:hAnsi="Times New Roman" w:cs="Times New Roman"/>
          <w:sz w:val="24"/>
          <w:szCs w:val="24"/>
        </w:rPr>
        <w:t>e</w:t>
      </w:r>
      <w:r w:rsidRPr="008A2644">
        <w:rPr>
          <w:rFonts w:ascii="Times New Roman" w:hAnsi="Times New Roman" w:cs="Times New Roman"/>
          <w:sz w:val="24"/>
          <w:szCs w:val="24"/>
        </w:rPr>
        <w:t xml:space="preserve"> 01</w:t>
      </w:r>
      <w:r w:rsidR="00032D7C">
        <w:rPr>
          <w:rFonts w:ascii="Times New Roman" w:hAnsi="Times New Roman" w:cs="Times New Roman"/>
          <w:sz w:val="24"/>
          <w:szCs w:val="24"/>
        </w:rPr>
        <w:t xml:space="preserve">. </w:t>
      </w:r>
      <w:r w:rsidRPr="008A2644">
        <w:rPr>
          <w:rFonts w:ascii="Times New Roman" w:hAnsi="Times New Roman" w:cs="Times New Roman"/>
          <w:sz w:val="24"/>
          <w:szCs w:val="24"/>
        </w:rPr>
        <w:t>-</w:t>
      </w:r>
      <w:r w:rsidR="00032D7C">
        <w:rPr>
          <w:rFonts w:ascii="Times New Roman" w:hAnsi="Times New Roman" w:cs="Times New Roman"/>
          <w:sz w:val="24"/>
          <w:szCs w:val="24"/>
        </w:rPr>
        <w:t xml:space="preserve"> </w:t>
      </w:r>
      <w:r w:rsidR="001048F7">
        <w:rPr>
          <w:rFonts w:ascii="Times New Roman" w:hAnsi="Times New Roman" w:cs="Times New Roman"/>
          <w:sz w:val="24"/>
          <w:szCs w:val="24"/>
        </w:rPr>
        <w:t>12</w:t>
      </w:r>
      <w:r w:rsidR="00032D7C">
        <w:rPr>
          <w:rFonts w:ascii="Times New Roman" w:hAnsi="Times New Roman" w:cs="Times New Roman"/>
          <w:sz w:val="24"/>
          <w:szCs w:val="24"/>
        </w:rPr>
        <w:t xml:space="preserve">. </w:t>
      </w:r>
      <w:r w:rsidRPr="008A2644">
        <w:rPr>
          <w:rFonts w:ascii="Times New Roman" w:hAnsi="Times New Roman" w:cs="Times New Roman"/>
          <w:sz w:val="24"/>
          <w:szCs w:val="24"/>
        </w:rPr>
        <w:t>202</w:t>
      </w:r>
      <w:r w:rsidR="009D05DD">
        <w:rPr>
          <w:rFonts w:ascii="Times New Roman" w:hAnsi="Times New Roman" w:cs="Times New Roman"/>
          <w:sz w:val="24"/>
          <w:szCs w:val="24"/>
        </w:rPr>
        <w:t>5</w:t>
      </w:r>
      <w:r w:rsidR="00B416F8" w:rsidRPr="008A2644">
        <w:rPr>
          <w:rFonts w:ascii="Times New Roman" w:hAnsi="Times New Roman" w:cs="Times New Roman"/>
          <w:sz w:val="24"/>
          <w:szCs w:val="24"/>
        </w:rPr>
        <w:t>.</w:t>
      </w:r>
      <w:r w:rsidRPr="008A2644">
        <w:rPr>
          <w:rFonts w:ascii="Times New Roman" w:hAnsi="Times New Roman" w:cs="Times New Roman"/>
          <w:sz w:val="24"/>
          <w:szCs w:val="24"/>
        </w:rPr>
        <w:t xml:space="preserve"> ostvareni ukupni prihodi u iznosu </w:t>
      </w:r>
      <w:r w:rsidR="009D05DD">
        <w:rPr>
          <w:rFonts w:ascii="Times New Roman" w:hAnsi="Times New Roman" w:cs="Times New Roman"/>
          <w:sz w:val="24"/>
          <w:szCs w:val="24"/>
        </w:rPr>
        <w:t xml:space="preserve">259.571.934,56 </w:t>
      </w:r>
      <w:r w:rsidR="009D05DD" w:rsidRPr="008A2644">
        <w:rPr>
          <w:rFonts w:ascii="Times New Roman" w:hAnsi="Times New Roman" w:cs="Times New Roman"/>
          <w:sz w:val="24"/>
          <w:szCs w:val="24"/>
        </w:rPr>
        <w:t>€</w:t>
      </w:r>
      <w:r w:rsidR="00AF1323">
        <w:rPr>
          <w:rFonts w:ascii="Times New Roman" w:hAnsi="Times New Roman" w:cs="Times New Roman"/>
          <w:sz w:val="24"/>
          <w:szCs w:val="24"/>
        </w:rPr>
        <w:t xml:space="preserve">, što je </w:t>
      </w:r>
      <w:r w:rsidR="006372FC">
        <w:rPr>
          <w:rFonts w:ascii="Times New Roman" w:hAnsi="Times New Roman" w:cs="Times New Roman"/>
          <w:sz w:val="24"/>
          <w:szCs w:val="24"/>
        </w:rPr>
        <w:t xml:space="preserve">za </w:t>
      </w:r>
      <w:r w:rsidR="009D05DD">
        <w:rPr>
          <w:rFonts w:ascii="Times New Roman" w:hAnsi="Times New Roman" w:cs="Times New Roman"/>
          <w:sz w:val="24"/>
          <w:szCs w:val="24"/>
        </w:rPr>
        <w:t>47,05</w:t>
      </w:r>
      <w:r w:rsidR="006372FC">
        <w:rPr>
          <w:rFonts w:ascii="Times New Roman" w:hAnsi="Times New Roman" w:cs="Times New Roman"/>
          <w:sz w:val="24"/>
          <w:szCs w:val="24"/>
        </w:rPr>
        <w:t xml:space="preserve"> </w:t>
      </w:r>
      <w:r w:rsidRPr="008A2644">
        <w:rPr>
          <w:rFonts w:ascii="Times New Roman" w:hAnsi="Times New Roman" w:cs="Times New Roman"/>
          <w:sz w:val="24"/>
          <w:szCs w:val="24"/>
        </w:rPr>
        <w:t xml:space="preserve">% </w:t>
      </w:r>
      <w:r w:rsidR="006372FC">
        <w:rPr>
          <w:rFonts w:ascii="Times New Roman" w:hAnsi="Times New Roman" w:cs="Times New Roman"/>
          <w:sz w:val="24"/>
          <w:szCs w:val="24"/>
        </w:rPr>
        <w:t>više od ost</w:t>
      </w:r>
      <w:r w:rsidR="007230FD">
        <w:rPr>
          <w:rFonts w:ascii="Times New Roman" w:hAnsi="Times New Roman" w:cs="Times New Roman"/>
          <w:sz w:val="24"/>
          <w:szCs w:val="24"/>
        </w:rPr>
        <w:t>v</w:t>
      </w:r>
      <w:r w:rsidR="006372FC">
        <w:rPr>
          <w:rFonts w:ascii="Times New Roman" w:hAnsi="Times New Roman" w:cs="Times New Roman"/>
          <w:sz w:val="24"/>
          <w:szCs w:val="24"/>
        </w:rPr>
        <w:t>arenja u pre</w:t>
      </w:r>
      <w:r w:rsidR="00656F88">
        <w:rPr>
          <w:rFonts w:ascii="Times New Roman" w:hAnsi="Times New Roman" w:cs="Times New Roman"/>
          <w:sz w:val="24"/>
          <w:szCs w:val="24"/>
        </w:rPr>
        <w:t>t</w:t>
      </w:r>
      <w:r w:rsidR="006372FC">
        <w:rPr>
          <w:rFonts w:ascii="Times New Roman" w:hAnsi="Times New Roman" w:cs="Times New Roman"/>
          <w:sz w:val="24"/>
          <w:szCs w:val="24"/>
        </w:rPr>
        <w:t xml:space="preserve">hodnom razdoblju. </w:t>
      </w:r>
      <w:r w:rsidR="00AF1323">
        <w:rPr>
          <w:rFonts w:ascii="Times New Roman" w:hAnsi="Times New Roman" w:cs="Times New Roman"/>
          <w:sz w:val="24"/>
          <w:szCs w:val="24"/>
        </w:rPr>
        <w:t>U</w:t>
      </w:r>
      <w:r w:rsidRPr="008A2644">
        <w:rPr>
          <w:rFonts w:ascii="Times New Roman" w:hAnsi="Times New Roman" w:cs="Times New Roman"/>
          <w:sz w:val="24"/>
          <w:szCs w:val="24"/>
        </w:rPr>
        <w:t>kupni rashodi iznos</w:t>
      </w:r>
      <w:r w:rsidR="00AF1323">
        <w:rPr>
          <w:rFonts w:ascii="Times New Roman" w:hAnsi="Times New Roman" w:cs="Times New Roman"/>
          <w:sz w:val="24"/>
          <w:szCs w:val="24"/>
        </w:rPr>
        <w:t>e</w:t>
      </w:r>
      <w:r w:rsidRPr="008A2644">
        <w:rPr>
          <w:rFonts w:ascii="Times New Roman" w:hAnsi="Times New Roman" w:cs="Times New Roman"/>
          <w:sz w:val="24"/>
          <w:szCs w:val="24"/>
        </w:rPr>
        <w:t xml:space="preserve"> </w:t>
      </w:r>
      <w:r w:rsidR="009D05DD">
        <w:rPr>
          <w:rFonts w:ascii="Times New Roman" w:hAnsi="Times New Roman" w:cs="Times New Roman"/>
          <w:sz w:val="24"/>
          <w:szCs w:val="24"/>
        </w:rPr>
        <w:t>262.558.984,35</w:t>
      </w:r>
      <w:r w:rsidRPr="008A2644">
        <w:rPr>
          <w:rFonts w:ascii="Times New Roman" w:hAnsi="Times New Roman" w:cs="Times New Roman"/>
          <w:sz w:val="24"/>
          <w:szCs w:val="24"/>
        </w:rPr>
        <w:t xml:space="preserve"> €</w:t>
      </w:r>
      <w:r w:rsidR="009D05DD">
        <w:rPr>
          <w:rFonts w:ascii="Times New Roman" w:hAnsi="Times New Roman" w:cs="Times New Roman"/>
          <w:sz w:val="24"/>
          <w:szCs w:val="24"/>
        </w:rPr>
        <w:t xml:space="preserve"> i veći su za 45,91</w:t>
      </w:r>
      <w:r w:rsidR="009D05DD" w:rsidRPr="008A2644">
        <w:rPr>
          <w:rFonts w:ascii="Times New Roman" w:hAnsi="Times New Roman" w:cs="Times New Roman"/>
          <w:sz w:val="24"/>
          <w:szCs w:val="24"/>
        </w:rPr>
        <w:t>%</w:t>
      </w:r>
      <w:r w:rsidR="009D05DD">
        <w:rPr>
          <w:rFonts w:ascii="Times New Roman" w:hAnsi="Times New Roman" w:cs="Times New Roman"/>
          <w:sz w:val="24"/>
          <w:szCs w:val="24"/>
        </w:rPr>
        <w:t xml:space="preserve"> od </w:t>
      </w:r>
      <w:r w:rsidR="0011303C">
        <w:rPr>
          <w:rFonts w:ascii="Times New Roman" w:hAnsi="Times New Roman" w:cs="Times New Roman"/>
          <w:sz w:val="24"/>
          <w:szCs w:val="24"/>
        </w:rPr>
        <w:t xml:space="preserve">rashoda u </w:t>
      </w:r>
      <w:r w:rsidR="009D05DD">
        <w:rPr>
          <w:rFonts w:ascii="Times New Roman" w:hAnsi="Times New Roman" w:cs="Times New Roman"/>
          <w:sz w:val="24"/>
          <w:szCs w:val="24"/>
        </w:rPr>
        <w:t>prethodno</w:t>
      </w:r>
      <w:r w:rsidR="0011303C">
        <w:rPr>
          <w:rFonts w:ascii="Times New Roman" w:hAnsi="Times New Roman" w:cs="Times New Roman"/>
          <w:sz w:val="24"/>
          <w:szCs w:val="24"/>
        </w:rPr>
        <w:t>m</w:t>
      </w:r>
      <w:r w:rsidR="009D05DD">
        <w:rPr>
          <w:rFonts w:ascii="Times New Roman" w:hAnsi="Times New Roman" w:cs="Times New Roman"/>
          <w:sz w:val="24"/>
          <w:szCs w:val="24"/>
        </w:rPr>
        <w:t xml:space="preserve"> razdoblj</w:t>
      </w:r>
      <w:r w:rsidR="0011303C">
        <w:rPr>
          <w:rFonts w:ascii="Times New Roman" w:hAnsi="Times New Roman" w:cs="Times New Roman"/>
          <w:sz w:val="24"/>
          <w:szCs w:val="24"/>
        </w:rPr>
        <w:t>u</w:t>
      </w:r>
      <w:r w:rsidR="009D05DD">
        <w:rPr>
          <w:rFonts w:ascii="Times New Roman" w:hAnsi="Times New Roman" w:cs="Times New Roman"/>
          <w:sz w:val="24"/>
          <w:szCs w:val="24"/>
        </w:rPr>
        <w:t>,</w:t>
      </w:r>
      <w:r w:rsidR="007230FD">
        <w:rPr>
          <w:rFonts w:ascii="Times New Roman" w:hAnsi="Times New Roman" w:cs="Times New Roman"/>
          <w:sz w:val="24"/>
          <w:szCs w:val="24"/>
        </w:rPr>
        <w:t xml:space="preserve"> dok je </w:t>
      </w:r>
      <w:r w:rsidRPr="008A2644">
        <w:rPr>
          <w:rFonts w:ascii="Times New Roman" w:hAnsi="Times New Roman" w:cs="Times New Roman"/>
          <w:sz w:val="24"/>
          <w:szCs w:val="24"/>
        </w:rPr>
        <w:t xml:space="preserve">rezultat izvještajnog razdoblja </w:t>
      </w:r>
      <w:r w:rsidR="00F942D3" w:rsidRPr="008A2644">
        <w:rPr>
          <w:rFonts w:ascii="Times New Roman" w:hAnsi="Times New Roman" w:cs="Times New Roman"/>
          <w:sz w:val="24"/>
          <w:szCs w:val="24"/>
        </w:rPr>
        <w:t>manjak</w:t>
      </w:r>
      <w:r w:rsidRPr="008A2644">
        <w:rPr>
          <w:rFonts w:ascii="Times New Roman" w:hAnsi="Times New Roman" w:cs="Times New Roman"/>
          <w:sz w:val="24"/>
          <w:szCs w:val="24"/>
        </w:rPr>
        <w:t xml:space="preserve"> prihoda u iznosu </w:t>
      </w:r>
      <w:r w:rsidR="009D05DD">
        <w:rPr>
          <w:rFonts w:ascii="Times New Roman" w:hAnsi="Times New Roman" w:cs="Times New Roman"/>
          <w:sz w:val="24"/>
          <w:szCs w:val="24"/>
        </w:rPr>
        <w:t>2.987.049,79</w:t>
      </w:r>
      <w:r w:rsidR="00F942D3" w:rsidRPr="008A2644">
        <w:rPr>
          <w:rFonts w:ascii="Times New Roman" w:hAnsi="Times New Roman" w:cs="Times New Roman"/>
          <w:sz w:val="24"/>
          <w:szCs w:val="24"/>
        </w:rPr>
        <w:t xml:space="preserve"> </w:t>
      </w:r>
      <w:r w:rsidRPr="008A2644">
        <w:rPr>
          <w:rFonts w:ascii="Times New Roman" w:hAnsi="Times New Roman" w:cs="Times New Roman"/>
          <w:sz w:val="24"/>
          <w:szCs w:val="24"/>
        </w:rPr>
        <w:t xml:space="preserve">€. </w:t>
      </w:r>
    </w:p>
    <w:p w14:paraId="2E78BF98" w14:textId="7946DA2D" w:rsidR="000A5DD7" w:rsidRDefault="25EAB0E3" w:rsidP="00097CEF">
      <w:pPr>
        <w:jc w:val="both"/>
        <w:rPr>
          <w:rFonts w:ascii="Times New Roman" w:hAnsi="Times New Roman" w:cs="Times New Roman"/>
          <w:sz w:val="24"/>
          <w:szCs w:val="24"/>
        </w:rPr>
      </w:pPr>
      <w:r w:rsidRPr="25EAB0E3">
        <w:rPr>
          <w:rFonts w:ascii="Times New Roman" w:hAnsi="Times New Roman" w:cs="Times New Roman"/>
          <w:sz w:val="24"/>
          <w:szCs w:val="24"/>
        </w:rPr>
        <w:t xml:space="preserve">Iz sažetka Računa financiranja </w:t>
      </w:r>
      <w:bookmarkStart w:id="0" w:name="_Hlk144764028"/>
      <w:r w:rsidRPr="25EAB0E3">
        <w:rPr>
          <w:rFonts w:ascii="Times New Roman" w:hAnsi="Times New Roman" w:cs="Times New Roman"/>
          <w:sz w:val="24"/>
          <w:szCs w:val="24"/>
        </w:rPr>
        <w:t xml:space="preserve">vidljivo je </w:t>
      </w:r>
      <w:r w:rsidR="00181FBF">
        <w:rPr>
          <w:rFonts w:ascii="Times New Roman" w:hAnsi="Times New Roman" w:cs="Times New Roman"/>
          <w:sz w:val="24"/>
          <w:szCs w:val="24"/>
        </w:rPr>
        <w:t xml:space="preserve">da ostvareni primici </w:t>
      </w:r>
      <w:r w:rsidRPr="25EAB0E3">
        <w:rPr>
          <w:rFonts w:ascii="Times New Roman" w:hAnsi="Times New Roman" w:cs="Times New Roman"/>
          <w:sz w:val="24"/>
          <w:szCs w:val="24"/>
        </w:rPr>
        <w:t xml:space="preserve">u izvještajnom razdoblju </w:t>
      </w:r>
      <w:r w:rsidR="00181FBF">
        <w:rPr>
          <w:rFonts w:ascii="Times New Roman" w:hAnsi="Times New Roman" w:cs="Times New Roman"/>
          <w:sz w:val="24"/>
          <w:szCs w:val="24"/>
        </w:rPr>
        <w:t xml:space="preserve">iznose 6.448.442,71 </w:t>
      </w:r>
      <w:r w:rsidR="00181FBF" w:rsidRPr="008A2644">
        <w:rPr>
          <w:rFonts w:ascii="Times New Roman" w:hAnsi="Times New Roman" w:cs="Times New Roman"/>
          <w:sz w:val="24"/>
          <w:szCs w:val="24"/>
        </w:rPr>
        <w:t>€.</w:t>
      </w:r>
    </w:p>
    <w:bookmarkEnd w:id="0"/>
    <w:p w14:paraId="695AF06D" w14:textId="3E59BA02" w:rsidR="000A5DD7" w:rsidRPr="002B02CF" w:rsidRDefault="001D5C60" w:rsidP="00097CEF">
      <w:pPr>
        <w:rPr>
          <w:rFonts w:ascii="Times New Roman" w:hAnsi="Times New Roman" w:cs="Times New Roman"/>
          <w:sz w:val="24"/>
          <w:szCs w:val="24"/>
        </w:rPr>
      </w:pPr>
      <w:r w:rsidRPr="002B02CF">
        <w:rPr>
          <w:rFonts w:ascii="Times New Roman" w:hAnsi="Times New Roman" w:cs="Times New Roman"/>
          <w:sz w:val="24"/>
          <w:szCs w:val="24"/>
        </w:rPr>
        <w:t>IZVJEŠTAJ O PRIHODIMA I RASHODIMA PREMA EKONOMSKOJ KLASIFIKACIJI</w:t>
      </w:r>
    </w:p>
    <w:p w14:paraId="780C28D4" w14:textId="4E0206F4" w:rsidR="00367B30" w:rsidRDefault="000A5DD7" w:rsidP="00097CEF">
      <w:pPr>
        <w:jc w:val="both"/>
        <w:rPr>
          <w:rFonts w:ascii="Times New Roman" w:hAnsi="Times New Roman" w:cs="Times New Roman"/>
          <w:sz w:val="24"/>
          <w:szCs w:val="24"/>
        </w:rPr>
      </w:pPr>
      <w:r w:rsidRPr="002B02CF">
        <w:rPr>
          <w:rFonts w:ascii="Times New Roman" w:hAnsi="Times New Roman" w:cs="Times New Roman"/>
          <w:sz w:val="24"/>
          <w:szCs w:val="24"/>
        </w:rPr>
        <w:t xml:space="preserve">Prihodi i rashodi u Računu prihoda i rashoda </w:t>
      </w:r>
      <w:r w:rsidR="001D5C60" w:rsidRPr="002B02CF">
        <w:rPr>
          <w:rFonts w:ascii="Times New Roman" w:hAnsi="Times New Roman" w:cs="Times New Roman"/>
          <w:sz w:val="24"/>
          <w:szCs w:val="24"/>
        </w:rPr>
        <w:t xml:space="preserve">iskazuju se </w:t>
      </w:r>
      <w:r w:rsidRPr="002B02CF">
        <w:rPr>
          <w:rFonts w:ascii="Times New Roman" w:hAnsi="Times New Roman" w:cs="Times New Roman"/>
          <w:sz w:val="24"/>
          <w:szCs w:val="24"/>
        </w:rPr>
        <w:t>prema ekonomskoj klasifikaciji. Od ukupno ostvarenih prihoda</w:t>
      </w:r>
      <w:r w:rsidR="002B02CF" w:rsidRPr="002B02CF">
        <w:rPr>
          <w:rFonts w:ascii="Times New Roman" w:hAnsi="Times New Roman" w:cs="Times New Roman"/>
          <w:sz w:val="24"/>
          <w:szCs w:val="24"/>
        </w:rPr>
        <w:t>, vrijednosno najznačajniji iznos ostvarenih prihoda odnosi se na Prihode iz proračuna (</w:t>
      </w:r>
      <w:r w:rsidR="006C33F7">
        <w:rPr>
          <w:rFonts w:ascii="Times New Roman" w:hAnsi="Times New Roman" w:cs="Times New Roman"/>
          <w:sz w:val="24"/>
          <w:szCs w:val="24"/>
        </w:rPr>
        <w:t>pod</w:t>
      </w:r>
      <w:r w:rsidR="002B02CF" w:rsidRPr="002B02CF">
        <w:rPr>
          <w:rFonts w:ascii="Times New Roman" w:hAnsi="Times New Roman" w:cs="Times New Roman"/>
          <w:sz w:val="24"/>
          <w:szCs w:val="24"/>
        </w:rPr>
        <w:t>skupina 671</w:t>
      </w:r>
      <w:r w:rsidR="006C33F7">
        <w:rPr>
          <w:rFonts w:ascii="Times New Roman" w:hAnsi="Times New Roman" w:cs="Times New Roman"/>
          <w:sz w:val="24"/>
          <w:szCs w:val="24"/>
        </w:rPr>
        <w:t xml:space="preserve"> Prihodi iz </w:t>
      </w:r>
      <w:r w:rsidR="0011303C">
        <w:rPr>
          <w:rFonts w:ascii="Times New Roman" w:hAnsi="Times New Roman" w:cs="Times New Roman"/>
          <w:sz w:val="24"/>
          <w:szCs w:val="24"/>
        </w:rPr>
        <w:t xml:space="preserve">nadležnog </w:t>
      </w:r>
      <w:r w:rsidR="006C33F7">
        <w:rPr>
          <w:rFonts w:ascii="Times New Roman" w:hAnsi="Times New Roman" w:cs="Times New Roman"/>
          <w:sz w:val="24"/>
          <w:szCs w:val="24"/>
        </w:rPr>
        <w:t>proračuna</w:t>
      </w:r>
      <w:r w:rsidR="002B02CF" w:rsidRPr="002B02CF">
        <w:rPr>
          <w:rFonts w:ascii="Times New Roman" w:hAnsi="Times New Roman" w:cs="Times New Roman"/>
          <w:sz w:val="24"/>
          <w:szCs w:val="24"/>
        </w:rPr>
        <w:t xml:space="preserve">), koji </w:t>
      </w:r>
      <w:r w:rsidR="00167D43">
        <w:rPr>
          <w:rFonts w:ascii="Times New Roman" w:hAnsi="Times New Roman" w:cs="Times New Roman"/>
          <w:sz w:val="24"/>
          <w:szCs w:val="24"/>
        </w:rPr>
        <w:t xml:space="preserve">ukupno </w:t>
      </w:r>
      <w:r w:rsidR="002B02CF" w:rsidRPr="002B02CF">
        <w:rPr>
          <w:rFonts w:ascii="Times New Roman" w:hAnsi="Times New Roman" w:cs="Times New Roman"/>
          <w:sz w:val="24"/>
          <w:szCs w:val="24"/>
        </w:rPr>
        <w:t xml:space="preserve">iznose </w:t>
      </w:r>
      <w:r w:rsidR="00367B30">
        <w:rPr>
          <w:rFonts w:ascii="Times New Roman" w:hAnsi="Times New Roman" w:cs="Times New Roman"/>
          <w:sz w:val="24"/>
          <w:szCs w:val="24"/>
        </w:rPr>
        <w:t>257.987.090,74</w:t>
      </w:r>
      <w:r w:rsidR="0016411D">
        <w:rPr>
          <w:rFonts w:ascii="Times New Roman" w:hAnsi="Times New Roman" w:cs="Times New Roman"/>
          <w:sz w:val="24"/>
          <w:szCs w:val="24"/>
        </w:rPr>
        <w:t xml:space="preserve"> </w:t>
      </w:r>
      <w:r w:rsidRPr="002B02CF"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AE2AD1">
        <w:rPr>
          <w:rFonts w:ascii="Times New Roman" w:hAnsi="Times New Roman" w:cs="Times New Roman"/>
          <w:sz w:val="24"/>
          <w:szCs w:val="24"/>
        </w:rPr>
        <w:t xml:space="preserve"> povećanje od </w:t>
      </w:r>
      <w:r w:rsidR="00367B30">
        <w:rPr>
          <w:rFonts w:ascii="Times New Roman" w:hAnsi="Times New Roman" w:cs="Times New Roman"/>
          <w:sz w:val="24"/>
          <w:szCs w:val="24"/>
        </w:rPr>
        <w:t>74,38</w:t>
      </w:r>
      <w:r w:rsidR="00AE2AD1">
        <w:rPr>
          <w:rFonts w:ascii="Times New Roman" w:hAnsi="Times New Roman" w:cs="Times New Roman"/>
          <w:sz w:val="24"/>
          <w:szCs w:val="24"/>
        </w:rPr>
        <w:t xml:space="preserve"> % u odnosu na </w:t>
      </w:r>
      <w:r w:rsidR="00AE2AD1" w:rsidRPr="008A2644">
        <w:rPr>
          <w:rFonts w:ascii="Times New Roman" w:hAnsi="Times New Roman"/>
          <w:sz w:val="24"/>
          <w:szCs w:val="24"/>
        </w:rPr>
        <w:t>prethodno razdoblje</w:t>
      </w:r>
      <w:r w:rsidRPr="002B02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853DBE" w14:textId="50937877" w:rsidR="00D712FA" w:rsidRDefault="00367B30" w:rsidP="00097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skupine 65 Prihodi od upravnih i administrativnih pristojbi, pristojbi po posebnim propisima i naknadama iznose 1.472.689,14 </w:t>
      </w:r>
      <w:r w:rsidRPr="008A2644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što je povećanje od </w:t>
      </w:r>
      <w:r w:rsidR="00C32909" w:rsidRPr="00C32909">
        <w:rPr>
          <w:rFonts w:ascii="Times New Roman" w:hAnsi="Times New Roman" w:cs="Times New Roman"/>
          <w:sz w:val="24"/>
          <w:szCs w:val="24"/>
        </w:rPr>
        <w:t>3</w:t>
      </w:r>
      <w:r w:rsidRPr="00C32909">
        <w:rPr>
          <w:rFonts w:ascii="Times New Roman" w:hAnsi="Times New Roman" w:cs="Times New Roman"/>
          <w:sz w:val="24"/>
          <w:szCs w:val="24"/>
        </w:rPr>
        <w:t>57,30</w:t>
      </w:r>
      <w:r>
        <w:rPr>
          <w:rFonts w:ascii="Times New Roman" w:hAnsi="Times New Roman" w:cs="Times New Roman"/>
          <w:sz w:val="24"/>
          <w:szCs w:val="24"/>
        </w:rPr>
        <w:t xml:space="preserve"> % u odnosu na prihode ostvarene u </w:t>
      </w:r>
      <w:r w:rsidRPr="008A2644">
        <w:rPr>
          <w:rFonts w:ascii="Times New Roman" w:hAnsi="Times New Roman"/>
          <w:sz w:val="24"/>
          <w:szCs w:val="24"/>
        </w:rPr>
        <w:t>prethodno</w:t>
      </w:r>
      <w:r>
        <w:rPr>
          <w:rFonts w:ascii="Times New Roman" w:hAnsi="Times New Roman"/>
          <w:sz w:val="24"/>
          <w:szCs w:val="24"/>
        </w:rPr>
        <w:t>m</w:t>
      </w:r>
      <w:r w:rsidRPr="008A2644">
        <w:rPr>
          <w:rFonts w:ascii="Times New Roman" w:hAnsi="Times New Roman"/>
          <w:sz w:val="24"/>
          <w:szCs w:val="24"/>
        </w:rPr>
        <w:t xml:space="preserve"> razdoblj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od kojih su vrijednosno najznačajniji prihodi skupine 654 Naknade za priređivanje igara na sreću u iznosu 1.106.094,54</w:t>
      </w:r>
      <w:r w:rsidRPr="002B02CF">
        <w:rPr>
          <w:rFonts w:ascii="Times New Roman" w:hAnsi="Times New Roman" w:cs="Times New Roman"/>
          <w:sz w:val="24"/>
          <w:szCs w:val="24"/>
        </w:rPr>
        <w:t xml:space="preserve"> </w:t>
      </w:r>
      <w:r w:rsidRPr="008A2644">
        <w:rPr>
          <w:rFonts w:ascii="Times New Roman" w:hAnsi="Times New Roman" w:cs="Times New Roman"/>
          <w:sz w:val="24"/>
          <w:szCs w:val="24"/>
        </w:rPr>
        <w:t>€</w:t>
      </w:r>
      <w:r w:rsidR="00D712FA">
        <w:rPr>
          <w:rFonts w:ascii="Times New Roman" w:hAnsi="Times New Roman" w:cs="Times New Roman"/>
          <w:sz w:val="24"/>
          <w:szCs w:val="24"/>
        </w:rPr>
        <w:t xml:space="preserve">, dok </w:t>
      </w:r>
      <w:r w:rsidR="0011303C">
        <w:rPr>
          <w:rFonts w:ascii="Times New Roman" w:hAnsi="Times New Roman" w:cs="Times New Roman"/>
          <w:sz w:val="24"/>
          <w:szCs w:val="24"/>
        </w:rPr>
        <w:t xml:space="preserve">su </w:t>
      </w:r>
      <w:r w:rsidR="00D712FA">
        <w:rPr>
          <w:rFonts w:ascii="Times New Roman" w:hAnsi="Times New Roman" w:cs="Times New Roman"/>
          <w:sz w:val="24"/>
          <w:szCs w:val="24"/>
        </w:rPr>
        <w:t xml:space="preserve">prihodi </w:t>
      </w:r>
      <w:r w:rsidR="00D712FA" w:rsidRPr="25EAB0E3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podskupini 652 Prihodi po posebnim propisima iznosu 3</w:t>
      </w:r>
      <w:r w:rsidR="00D712FA">
        <w:rPr>
          <w:rFonts w:ascii="Times New Roman" w:eastAsia="Times New Roman" w:hAnsi="Times New Roman" w:cs="Times New Roman"/>
          <w:sz w:val="24"/>
          <w:szCs w:val="24"/>
          <w:lang w:eastAsia="hr-HR"/>
        </w:rPr>
        <w:t>66</w:t>
      </w:r>
      <w:r w:rsidR="00D712FA" w:rsidRPr="25EAB0E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712FA">
        <w:rPr>
          <w:rFonts w:ascii="Times New Roman" w:eastAsia="Times New Roman" w:hAnsi="Times New Roman" w:cs="Times New Roman"/>
          <w:sz w:val="24"/>
          <w:szCs w:val="24"/>
          <w:lang w:eastAsia="hr-HR"/>
        </w:rPr>
        <w:t>594.60</w:t>
      </w:r>
      <w:r w:rsidR="00D712FA" w:rsidRPr="25EAB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712FA" w:rsidRPr="25EAB0E3">
        <w:rPr>
          <w:rFonts w:ascii="Times New Roman" w:hAnsi="Times New Roman" w:cs="Times New Roman"/>
          <w:sz w:val="24"/>
          <w:szCs w:val="24"/>
        </w:rPr>
        <w:t xml:space="preserve">€ ostvareni  od sredstava uplaćenih kao naknade troškova za polaganje pravosudnih ispita, za polaganje posebnog stručnog ispita za ovlaštene zemljišnoknjižne referente, za polaganje javnobilježničkog ispita i stručnog ispita za stečajne upravitelje, a u odnosu na </w:t>
      </w:r>
      <w:r w:rsidR="00D712FA" w:rsidRPr="25EAB0E3">
        <w:rPr>
          <w:rFonts w:ascii="Times New Roman" w:hAnsi="Times New Roman"/>
          <w:sz w:val="24"/>
          <w:szCs w:val="24"/>
        </w:rPr>
        <w:t>prethodno razdoblje</w:t>
      </w:r>
      <w:r w:rsidR="00D712FA" w:rsidRPr="25EAB0E3">
        <w:rPr>
          <w:rFonts w:ascii="Times New Roman" w:hAnsi="Times New Roman" w:cs="Times New Roman"/>
          <w:sz w:val="24"/>
          <w:szCs w:val="24"/>
        </w:rPr>
        <w:t xml:space="preserve"> iskazano je </w:t>
      </w:r>
      <w:r w:rsidR="00D712FA">
        <w:rPr>
          <w:rFonts w:ascii="Times New Roman" w:hAnsi="Times New Roman" w:cs="Times New Roman"/>
          <w:sz w:val="24"/>
          <w:szCs w:val="24"/>
        </w:rPr>
        <w:t xml:space="preserve">povećanje </w:t>
      </w:r>
      <w:r w:rsidR="00D712FA" w:rsidRPr="25EAB0E3">
        <w:rPr>
          <w:rFonts w:ascii="Times New Roman" w:hAnsi="Times New Roman" w:cs="Times New Roman"/>
          <w:sz w:val="24"/>
          <w:szCs w:val="24"/>
        </w:rPr>
        <w:t xml:space="preserve">ovih prihoda za </w:t>
      </w:r>
      <w:r w:rsidR="00D712FA">
        <w:rPr>
          <w:rFonts w:ascii="Times New Roman" w:hAnsi="Times New Roman" w:cs="Times New Roman"/>
          <w:sz w:val="24"/>
          <w:szCs w:val="24"/>
        </w:rPr>
        <w:t>13,83</w:t>
      </w:r>
      <w:r w:rsidR="00D712FA" w:rsidRPr="25EAB0E3">
        <w:rPr>
          <w:rFonts w:ascii="Times New Roman" w:hAnsi="Times New Roman" w:cs="Times New Roman"/>
          <w:sz w:val="24"/>
          <w:szCs w:val="24"/>
        </w:rPr>
        <w:t xml:space="preserve"> %</w:t>
      </w:r>
      <w:r w:rsidR="00D712FA">
        <w:rPr>
          <w:rFonts w:ascii="Times New Roman" w:hAnsi="Times New Roman" w:cs="Times New Roman"/>
          <w:sz w:val="24"/>
          <w:szCs w:val="24"/>
        </w:rPr>
        <w:t>.</w:t>
      </w:r>
    </w:p>
    <w:p w14:paraId="719916C7" w14:textId="668F91EC" w:rsidR="002C74B6" w:rsidRDefault="007F6D59" w:rsidP="00097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skupine 63 </w:t>
      </w:r>
      <w:r w:rsidRPr="007F6D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Pomoći </w:t>
      </w:r>
      <w:r w:rsidR="00AC6763">
        <w:rPr>
          <w:rFonts w:ascii="Times New Roman" w:eastAsia="Times New Roman" w:hAnsi="Times New Roman" w:cs="Times New Roman"/>
          <w:sz w:val="24"/>
          <w:szCs w:val="24"/>
          <w:lang w:eastAsia="hr-HR"/>
        </w:rPr>
        <w:t>iz inozemstva i od subjekata unutar općeg proračuna i</w:t>
      </w:r>
      <w:r>
        <w:rPr>
          <w:rFonts w:ascii="Times New Roman" w:hAnsi="Times New Roman" w:cs="Times New Roman"/>
          <w:sz w:val="24"/>
          <w:szCs w:val="24"/>
        </w:rPr>
        <w:t xml:space="preserve">znose </w:t>
      </w:r>
      <w:r w:rsidR="00D712FA">
        <w:rPr>
          <w:rFonts w:ascii="Times New Roman" w:hAnsi="Times New Roman" w:cs="Times New Roman"/>
          <w:sz w:val="24"/>
          <w:szCs w:val="24"/>
        </w:rPr>
        <w:t>68.698,94</w:t>
      </w:r>
      <w:r w:rsidR="00414B6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3937881"/>
      <w:r w:rsidRPr="002B02CF">
        <w:rPr>
          <w:rFonts w:ascii="Times New Roman" w:hAnsi="Times New Roman" w:cs="Times New Roman"/>
          <w:sz w:val="24"/>
          <w:szCs w:val="24"/>
        </w:rPr>
        <w:t>€</w:t>
      </w:r>
      <w:bookmarkEnd w:id="1"/>
      <w:r w:rsidR="0016411D">
        <w:rPr>
          <w:rFonts w:ascii="Times New Roman" w:hAnsi="Times New Roman" w:cs="Times New Roman"/>
          <w:sz w:val="24"/>
          <w:szCs w:val="24"/>
        </w:rPr>
        <w:t xml:space="preserve">, </w:t>
      </w:r>
      <w:r w:rsidR="00AC6763">
        <w:rPr>
          <w:rFonts w:ascii="Times New Roman" w:hAnsi="Times New Roman" w:cs="Times New Roman"/>
          <w:sz w:val="24"/>
          <w:szCs w:val="24"/>
        </w:rPr>
        <w:t xml:space="preserve">što je smanjenje od </w:t>
      </w:r>
      <w:r w:rsidR="00D712FA" w:rsidRPr="00C32909">
        <w:rPr>
          <w:rFonts w:ascii="Times New Roman" w:hAnsi="Times New Roman" w:cs="Times New Roman"/>
          <w:sz w:val="24"/>
          <w:szCs w:val="24"/>
        </w:rPr>
        <w:t>99,75</w:t>
      </w:r>
      <w:r w:rsidR="0016411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27105181"/>
      <w:r w:rsidR="00414B68">
        <w:rPr>
          <w:rFonts w:ascii="Times New Roman" w:hAnsi="Times New Roman" w:cs="Times New Roman"/>
          <w:sz w:val="24"/>
          <w:szCs w:val="24"/>
        </w:rPr>
        <w:t xml:space="preserve">% </w:t>
      </w:r>
      <w:bookmarkStart w:id="3" w:name="_Hlk163938149"/>
      <w:r w:rsidR="00414B68">
        <w:rPr>
          <w:rFonts w:ascii="Times New Roman" w:hAnsi="Times New Roman" w:cs="Times New Roman"/>
          <w:sz w:val="24"/>
          <w:szCs w:val="24"/>
        </w:rPr>
        <w:t xml:space="preserve">u odnosu </w:t>
      </w:r>
      <w:r w:rsidR="00AC6763">
        <w:rPr>
          <w:rFonts w:ascii="Times New Roman" w:hAnsi="Times New Roman" w:cs="Times New Roman"/>
          <w:sz w:val="24"/>
          <w:szCs w:val="24"/>
        </w:rPr>
        <w:t xml:space="preserve">na </w:t>
      </w:r>
      <w:r w:rsidR="0016411D">
        <w:rPr>
          <w:rFonts w:ascii="Times New Roman" w:hAnsi="Times New Roman" w:cs="Times New Roman"/>
          <w:sz w:val="24"/>
          <w:szCs w:val="24"/>
        </w:rPr>
        <w:t xml:space="preserve">prihode ostvarene </w:t>
      </w:r>
      <w:bookmarkStart w:id="4" w:name="_Hlk195019203"/>
      <w:r w:rsidR="0016411D">
        <w:rPr>
          <w:rFonts w:ascii="Times New Roman" w:hAnsi="Times New Roman" w:cs="Times New Roman"/>
          <w:sz w:val="24"/>
          <w:szCs w:val="24"/>
        </w:rPr>
        <w:t xml:space="preserve">u </w:t>
      </w:r>
      <w:bookmarkStart w:id="5" w:name="_Hlk163937921"/>
      <w:r w:rsidR="00414B68" w:rsidRPr="008A2644">
        <w:rPr>
          <w:rFonts w:ascii="Times New Roman" w:hAnsi="Times New Roman"/>
          <w:sz w:val="24"/>
          <w:szCs w:val="24"/>
        </w:rPr>
        <w:t>prethodno</w:t>
      </w:r>
      <w:r w:rsidR="0016411D">
        <w:rPr>
          <w:rFonts w:ascii="Times New Roman" w:hAnsi="Times New Roman"/>
          <w:sz w:val="24"/>
          <w:szCs w:val="24"/>
        </w:rPr>
        <w:t>m</w:t>
      </w:r>
      <w:r w:rsidR="00414B68" w:rsidRPr="008A2644">
        <w:rPr>
          <w:rFonts w:ascii="Times New Roman" w:hAnsi="Times New Roman"/>
          <w:sz w:val="24"/>
          <w:szCs w:val="24"/>
        </w:rPr>
        <w:t xml:space="preserve"> razdoblj</w:t>
      </w:r>
      <w:bookmarkEnd w:id="3"/>
      <w:bookmarkEnd w:id="5"/>
      <w:r w:rsidR="0016411D">
        <w:rPr>
          <w:rFonts w:ascii="Times New Roman" w:hAnsi="Times New Roman"/>
          <w:sz w:val="24"/>
          <w:szCs w:val="24"/>
        </w:rPr>
        <w:t>u</w:t>
      </w:r>
      <w:bookmarkEnd w:id="4"/>
      <w:r w:rsidR="00414B68" w:rsidRPr="002B02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2B80B3F5" w14:textId="77777777" w:rsidR="00E479CF" w:rsidRDefault="25EAB0E3" w:rsidP="00E47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25EAB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Neznatan udio u ukupnom iznosu imaju prihodi na skupini 64 Prihodi od imovine u iznosu </w:t>
      </w:r>
      <w:r w:rsidR="00D712FA">
        <w:rPr>
          <w:rFonts w:ascii="Times New Roman" w:eastAsia="Times New Roman" w:hAnsi="Times New Roman" w:cs="Times New Roman"/>
          <w:sz w:val="24"/>
          <w:szCs w:val="24"/>
          <w:lang w:eastAsia="hr-HR"/>
        </w:rPr>
        <w:t>35.219,07</w:t>
      </w:r>
      <w:r w:rsidRPr="25EAB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25EAB0E3">
        <w:rPr>
          <w:rFonts w:ascii="Times New Roman" w:hAnsi="Times New Roman" w:cs="Times New Roman"/>
          <w:sz w:val="24"/>
          <w:szCs w:val="24"/>
        </w:rPr>
        <w:t xml:space="preserve">€ i na skupini </w:t>
      </w:r>
      <w:r w:rsidRPr="25EAB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66 Prihodi od prodaje proizvoda i robe te pruženih usluga </w:t>
      </w:r>
      <w:bookmarkStart w:id="6" w:name="_Hlk144795495"/>
      <w:r w:rsidRPr="25EAB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(vlastiti prihodi) u iznosu </w:t>
      </w:r>
      <w:r w:rsidR="00D712FA">
        <w:rPr>
          <w:rFonts w:ascii="Times New Roman" w:eastAsia="Times New Roman" w:hAnsi="Times New Roman" w:cs="Times New Roman"/>
          <w:sz w:val="24"/>
          <w:szCs w:val="24"/>
          <w:lang w:eastAsia="hr-HR"/>
        </w:rPr>
        <w:t>8.236,67</w:t>
      </w:r>
      <w:r w:rsidRPr="25EAB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7" w:name="_Hlk195019057"/>
      <w:r w:rsidRPr="25EAB0E3">
        <w:rPr>
          <w:rFonts w:ascii="Times New Roman" w:hAnsi="Times New Roman" w:cs="Times New Roman"/>
          <w:sz w:val="24"/>
          <w:szCs w:val="24"/>
        </w:rPr>
        <w:t>€,</w:t>
      </w:r>
      <w:bookmarkEnd w:id="6"/>
      <w:bookmarkEnd w:id="7"/>
      <w:r w:rsidRPr="25EAB0E3">
        <w:rPr>
          <w:rFonts w:ascii="Times New Roman" w:hAnsi="Times New Roman" w:cs="Times New Roman"/>
          <w:sz w:val="24"/>
          <w:szCs w:val="24"/>
        </w:rPr>
        <w:t xml:space="preserve"> koji bilježe povećanje od </w:t>
      </w:r>
      <w:r w:rsidR="00D712FA">
        <w:rPr>
          <w:rFonts w:ascii="Times New Roman" w:hAnsi="Times New Roman" w:cs="Times New Roman"/>
          <w:sz w:val="24"/>
          <w:szCs w:val="24"/>
        </w:rPr>
        <w:t>29,40</w:t>
      </w:r>
      <w:r w:rsidRPr="25EAB0E3">
        <w:rPr>
          <w:rFonts w:ascii="Times New Roman" w:hAnsi="Times New Roman" w:cs="Times New Roman"/>
          <w:sz w:val="24"/>
          <w:szCs w:val="24"/>
        </w:rPr>
        <w:t xml:space="preserve"> % u odnosu na </w:t>
      </w:r>
      <w:r w:rsidRPr="25EAB0E3">
        <w:rPr>
          <w:rFonts w:ascii="Times New Roman" w:hAnsi="Times New Roman"/>
          <w:sz w:val="24"/>
          <w:szCs w:val="24"/>
        </w:rPr>
        <w:t xml:space="preserve">prethodno </w:t>
      </w:r>
      <w:r w:rsidRPr="00C32909">
        <w:rPr>
          <w:rFonts w:ascii="Times New Roman" w:hAnsi="Times New Roman"/>
          <w:sz w:val="24"/>
          <w:szCs w:val="24"/>
        </w:rPr>
        <w:t>razdoblje.</w:t>
      </w:r>
    </w:p>
    <w:p w14:paraId="6A456BEA" w14:textId="31FBFF5F" w:rsidR="00C90CF9" w:rsidRDefault="25EAB0E3" w:rsidP="00E47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EAB0E3">
        <w:rPr>
          <w:rFonts w:ascii="Times New Roman" w:hAnsi="Times New Roman" w:cs="Times New Roman"/>
          <w:sz w:val="24"/>
          <w:szCs w:val="24"/>
        </w:rPr>
        <w:t>Izvršenje ukupnih rashoda za 202</w:t>
      </w:r>
      <w:r w:rsidR="004C6FA5">
        <w:rPr>
          <w:rFonts w:ascii="Times New Roman" w:hAnsi="Times New Roman" w:cs="Times New Roman"/>
          <w:sz w:val="24"/>
          <w:szCs w:val="24"/>
        </w:rPr>
        <w:t>5</w:t>
      </w:r>
      <w:r w:rsidRPr="25EAB0E3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4C6FA5">
        <w:rPr>
          <w:rFonts w:ascii="Times New Roman" w:hAnsi="Times New Roman" w:cs="Times New Roman"/>
          <w:sz w:val="24"/>
          <w:szCs w:val="24"/>
        </w:rPr>
        <w:t>262.558.984,35</w:t>
      </w:r>
      <w:r w:rsidRPr="25EAB0E3">
        <w:rPr>
          <w:rFonts w:ascii="Times New Roman" w:hAnsi="Times New Roman" w:cs="Times New Roman"/>
          <w:sz w:val="24"/>
          <w:szCs w:val="24"/>
        </w:rPr>
        <w:t xml:space="preserve"> €, što je </w:t>
      </w:r>
      <w:r w:rsidR="004C6FA5">
        <w:rPr>
          <w:rFonts w:ascii="Times New Roman" w:hAnsi="Times New Roman" w:cs="Times New Roman"/>
          <w:sz w:val="24"/>
          <w:szCs w:val="24"/>
        </w:rPr>
        <w:t xml:space="preserve">povećanje </w:t>
      </w:r>
      <w:r w:rsidRPr="25EAB0E3">
        <w:rPr>
          <w:rFonts w:ascii="Times New Roman" w:hAnsi="Times New Roman" w:cs="Times New Roman"/>
          <w:sz w:val="24"/>
          <w:szCs w:val="24"/>
        </w:rPr>
        <w:t xml:space="preserve">od </w:t>
      </w:r>
      <w:r w:rsidR="004C6FA5">
        <w:rPr>
          <w:rFonts w:ascii="Times New Roman" w:hAnsi="Times New Roman" w:cs="Times New Roman"/>
          <w:sz w:val="24"/>
          <w:szCs w:val="24"/>
        </w:rPr>
        <w:t>45,91</w:t>
      </w:r>
      <w:r w:rsidRPr="25EAB0E3">
        <w:rPr>
          <w:rFonts w:ascii="Times New Roman" w:hAnsi="Times New Roman" w:cs="Times New Roman"/>
          <w:sz w:val="24"/>
          <w:szCs w:val="24"/>
        </w:rPr>
        <w:t xml:space="preserve"> % u odnosu na prethodnu godinu. Od </w:t>
      </w:r>
      <w:r w:rsidR="0013683C">
        <w:rPr>
          <w:rFonts w:ascii="Times New Roman" w:hAnsi="Times New Roman" w:cs="Times New Roman"/>
          <w:sz w:val="24"/>
          <w:szCs w:val="24"/>
        </w:rPr>
        <w:t xml:space="preserve">ukupnog </w:t>
      </w:r>
      <w:r w:rsidRPr="25EAB0E3">
        <w:rPr>
          <w:rFonts w:ascii="Times New Roman" w:hAnsi="Times New Roman" w:cs="Times New Roman"/>
          <w:sz w:val="24"/>
          <w:szCs w:val="24"/>
        </w:rPr>
        <w:t xml:space="preserve">iznosa </w:t>
      </w:r>
      <w:r w:rsidR="004C6FA5">
        <w:rPr>
          <w:rFonts w:ascii="Times New Roman" w:hAnsi="Times New Roman" w:cs="Times New Roman"/>
          <w:sz w:val="24"/>
          <w:szCs w:val="24"/>
        </w:rPr>
        <w:t>142.103.558,09</w:t>
      </w:r>
      <w:r w:rsidRPr="25EAB0E3">
        <w:rPr>
          <w:rFonts w:ascii="Times New Roman" w:hAnsi="Times New Roman" w:cs="Times New Roman"/>
          <w:sz w:val="24"/>
          <w:szCs w:val="24"/>
        </w:rPr>
        <w:t xml:space="preserve"> € se odnosi na Rashode </w:t>
      </w:r>
      <w:r w:rsidRPr="25EAB0E3">
        <w:rPr>
          <w:rFonts w:ascii="Times New Roman" w:hAnsi="Times New Roman" w:cs="Times New Roman"/>
          <w:sz w:val="24"/>
          <w:szCs w:val="24"/>
        </w:rPr>
        <w:lastRenderedPageBreak/>
        <w:t>poslovanja</w:t>
      </w:r>
      <w:r w:rsidR="0076213D">
        <w:rPr>
          <w:rFonts w:ascii="Times New Roman" w:hAnsi="Times New Roman" w:cs="Times New Roman"/>
          <w:sz w:val="24"/>
          <w:szCs w:val="24"/>
        </w:rPr>
        <w:t xml:space="preserve"> (3)</w:t>
      </w:r>
      <w:r w:rsidRPr="25EAB0E3">
        <w:rPr>
          <w:rFonts w:ascii="Times New Roman" w:hAnsi="Times New Roman" w:cs="Times New Roman"/>
          <w:sz w:val="24"/>
          <w:szCs w:val="24"/>
        </w:rPr>
        <w:t xml:space="preserve">, dok se </w:t>
      </w:r>
      <w:r w:rsidR="00107CC9">
        <w:rPr>
          <w:rFonts w:ascii="Times New Roman" w:hAnsi="Times New Roman" w:cs="Times New Roman"/>
          <w:sz w:val="24"/>
          <w:szCs w:val="24"/>
        </w:rPr>
        <w:t>120.455.426,26</w:t>
      </w:r>
      <w:r w:rsidRPr="25EAB0E3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44797453"/>
      <w:r w:rsidRPr="25EAB0E3">
        <w:rPr>
          <w:rFonts w:ascii="Times New Roman" w:hAnsi="Times New Roman" w:cs="Times New Roman"/>
          <w:sz w:val="24"/>
          <w:szCs w:val="24"/>
        </w:rPr>
        <w:t>€</w:t>
      </w:r>
      <w:bookmarkEnd w:id="8"/>
      <w:r w:rsidRPr="25EAB0E3">
        <w:rPr>
          <w:rFonts w:ascii="Times New Roman" w:hAnsi="Times New Roman" w:cs="Times New Roman"/>
          <w:sz w:val="24"/>
          <w:szCs w:val="24"/>
        </w:rPr>
        <w:t xml:space="preserve"> odnosi na Rashode za nabavu nefinancijske imovine</w:t>
      </w:r>
      <w:r w:rsidR="0076213D">
        <w:rPr>
          <w:rFonts w:ascii="Times New Roman" w:hAnsi="Times New Roman" w:cs="Times New Roman"/>
          <w:sz w:val="24"/>
          <w:szCs w:val="24"/>
        </w:rPr>
        <w:t xml:space="preserve"> (4)</w:t>
      </w:r>
      <w:r w:rsidR="00107CC9">
        <w:rPr>
          <w:rFonts w:ascii="Times New Roman" w:hAnsi="Times New Roman" w:cs="Times New Roman"/>
          <w:sz w:val="24"/>
          <w:szCs w:val="24"/>
        </w:rPr>
        <w:t>,</w:t>
      </w:r>
      <w:r w:rsidRPr="25EAB0E3">
        <w:rPr>
          <w:rFonts w:ascii="Times New Roman" w:hAnsi="Times New Roman" w:cs="Times New Roman"/>
          <w:sz w:val="24"/>
          <w:szCs w:val="24"/>
        </w:rPr>
        <w:t xml:space="preserve"> </w:t>
      </w:r>
      <w:r w:rsidR="00107CC9" w:rsidRPr="25EAB0E3">
        <w:rPr>
          <w:rFonts w:ascii="Times New Roman" w:hAnsi="Times New Roman" w:cs="Times New Roman"/>
          <w:sz w:val="24"/>
          <w:szCs w:val="24"/>
        </w:rPr>
        <w:t xml:space="preserve">što </w:t>
      </w:r>
      <w:r w:rsidR="00107CC9">
        <w:rPr>
          <w:rFonts w:ascii="Times New Roman" w:hAnsi="Times New Roman" w:cs="Times New Roman"/>
          <w:sz w:val="24"/>
          <w:szCs w:val="24"/>
        </w:rPr>
        <w:t xml:space="preserve">prikazuje značajno </w:t>
      </w:r>
      <w:r w:rsidR="0013683C">
        <w:rPr>
          <w:rFonts w:ascii="Times New Roman" w:hAnsi="Times New Roman" w:cs="Times New Roman"/>
          <w:sz w:val="24"/>
          <w:szCs w:val="24"/>
        </w:rPr>
        <w:t xml:space="preserve">povećanje </w:t>
      </w:r>
      <w:r w:rsidR="00107CC9" w:rsidRPr="25EAB0E3">
        <w:rPr>
          <w:rFonts w:ascii="Times New Roman" w:hAnsi="Times New Roman" w:cs="Times New Roman"/>
          <w:sz w:val="24"/>
          <w:szCs w:val="24"/>
        </w:rPr>
        <w:t xml:space="preserve">od </w:t>
      </w:r>
      <w:r w:rsidR="0013683C">
        <w:rPr>
          <w:rFonts w:ascii="Times New Roman" w:hAnsi="Times New Roman" w:cs="Times New Roman"/>
          <w:sz w:val="24"/>
          <w:szCs w:val="24"/>
        </w:rPr>
        <w:t>1</w:t>
      </w:r>
      <w:r w:rsidR="00107CC9">
        <w:rPr>
          <w:rFonts w:ascii="Times New Roman" w:hAnsi="Times New Roman" w:cs="Times New Roman"/>
          <w:sz w:val="24"/>
          <w:szCs w:val="24"/>
        </w:rPr>
        <w:t xml:space="preserve">99,29 </w:t>
      </w:r>
      <w:r w:rsidR="00107CC9" w:rsidRPr="25EAB0E3">
        <w:rPr>
          <w:rFonts w:ascii="Times New Roman" w:hAnsi="Times New Roman" w:cs="Times New Roman"/>
          <w:sz w:val="24"/>
          <w:szCs w:val="24"/>
        </w:rPr>
        <w:t xml:space="preserve">% u odnosu na prethodnu godinu. </w:t>
      </w:r>
    </w:p>
    <w:p w14:paraId="201912E0" w14:textId="03D09D5F" w:rsidR="001D0F36" w:rsidRDefault="25EAB0E3" w:rsidP="00097CEF">
      <w:pPr>
        <w:jc w:val="both"/>
        <w:rPr>
          <w:rFonts w:ascii="Times New Roman" w:hAnsi="Times New Roman" w:cs="Times New Roman"/>
          <w:sz w:val="24"/>
          <w:szCs w:val="24"/>
        </w:rPr>
      </w:pPr>
      <w:r w:rsidRPr="25EAB0E3">
        <w:rPr>
          <w:rFonts w:ascii="Times New Roman" w:hAnsi="Times New Roman" w:cs="Times New Roman"/>
          <w:sz w:val="24"/>
          <w:szCs w:val="24"/>
        </w:rPr>
        <w:t xml:space="preserve">Rashodi poslovanja </w:t>
      </w:r>
      <w:r w:rsidR="0013683C">
        <w:rPr>
          <w:rFonts w:ascii="Times New Roman" w:hAnsi="Times New Roman" w:cs="Times New Roman"/>
          <w:sz w:val="24"/>
          <w:szCs w:val="24"/>
        </w:rPr>
        <w:t xml:space="preserve">nisu značajno povećani </w:t>
      </w:r>
      <w:r w:rsidRPr="25EAB0E3">
        <w:rPr>
          <w:rFonts w:ascii="Times New Roman" w:hAnsi="Times New Roman" w:cs="Times New Roman"/>
          <w:sz w:val="24"/>
          <w:szCs w:val="24"/>
        </w:rPr>
        <w:t>u odnosu na prethodnu godinu</w:t>
      </w:r>
      <w:r w:rsidR="0013683C">
        <w:rPr>
          <w:rFonts w:ascii="Times New Roman" w:hAnsi="Times New Roman" w:cs="Times New Roman"/>
          <w:sz w:val="24"/>
          <w:szCs w:val="24"/>
        </w:rPr>
        <w:t xml:space="preserve"> (1,72 </w:t>
      </w:r>
      <w:r w:rsidR="0013683C" w:rsidRPr="25EAB0E3">
        <w:rPr>
          <w:rFonts w:ascii="Times New Roman" w:hAnsi="Times New Roman" w:cs="Times New Roman"/>
          <w:sz w:val="24"/>
          <w:szCs w:val="24"/>
        </w:rPr>
        <w:t>%</w:t>
      </w:r>
      <w:r w:rsidR="0013683C">
        <w:rPr>
          <w:rFonts w:ascii="Times New Roman" w:hAnsi="Times New Roman" w:cs="Times New Roman"/>
          <w:sz w:val="24"/>
          <w:szCs w:val="24"/>
        </w:rPr>
        <w:t>)</w:t>
      </w:r>
      <w:r w:rsidRPr="25EAB0E3">
        <w:rPr>
          <w:rFonts w:ascii="Times New Roman" w:hAnsi="Times New Roman" w:cs="Times New Roman"/>
          <w:sz w:val="24"/>
          <w:szCs w:val="24"/>
        </w:rPr>
        <w:t xml:space="preserve">, </w:t>
      </w:r>
      <w:r w:rsidR="0076213D">
        <w:rPr>
          <w:rFonts w:ascii="Times New Roman" w:hAnsi="Times New Roman" w:cs="Times New Roman"/>
          <w:sz w:val="24"/>
          <w:szCs w:val="24"/>
        </w:rPr>
        <w:t xml:space="preserve">odnosno </w:t>
      </w:r>
      <w:r w:rsidR="0013683C" w:rsidRPr="25EAB0E3">
        <w:rPr>
          <w:rFonts w:ascii="Times New Roman" w:hAnsi="Times New Roman" w:cs="Times New Roman"/>
          <w:sz w:val="24"/>
          <w:szCs w:val="24"/>
        </w:rPr>
        <w:t>Rashod</w:t>
      </w:r>
      <w:r w:rsidR="0013683C">
        <w:rPr>
          <w:rFonts w:ascii="Times New Roman" w:hAnsi="Times New Roman" w:cs="Times New Roman"/>
          <w:sz w:val="24"/>
          <w:szCs w:val="24"/>
        </w:rPr>
        <w:t>i</w:t>
      </w:r>
      <w:r w:rsidR="0013683C" w:rsidRPr="25EAB0E3">
        <w:rPr>
          <w:rFonts w:ascii="Times New Roman" w:hAnsi="Times New Roman" w:cs="Times New Roman"/>
          <w:sz w:val="24"/>
          <w:szCs w:val="24"/>
        </w:rPr>
        <w:t xml:space="preserve"> za zaposlene (skupina 31)</w:t>
      </w:r>
      <w:r w:rsidR="0013683C">
        <w:rPr>
          <w:rFonts w:ascii="Times New Roman" w:hAnsi="Times New Roman" w:cs="Times New Roman"/>
          <w:sz w:val="24"/>
          <w:szCs w:val="24"/>
        </w:rPr>
        <w:t xml:space="preserve"> povećani </w:t>
      </w:r>
      <w:r w:rsidR="0076213D">
        <w:rPr>
          <w:rFonts w:ascii="Times New Roman" w:hAnsi="Times New Roman" w:cs="Times New Roman"/>
          <w:sz w:val="24"/>
          <w:szCs w:val="24"/>
        </w:rPr>
        <w:t xml:space="preserve">su </w:t>
      </w:r>
      <w:r w:rsidR="0013683C">
        <w:rPr>
          <w:rFonts w:ascii="Times New Roman" w:hAnsi="Times New Roman" w:cs="Times New Roman"/>
          <w:sz w:val="24"/>
          <w:szCs w:val="24"/>
        </w:rPr>
        <w:t xml:space="preserve">za 13,39 </w:t>
      </w:r>
      <w:r w:rsidR="0013683C" w:rsidRPr="25EAB0E3">
        <w:rPr>
          <w:rFonts w:ascii="Times New Roman" w:hAnsi="Times New Roman" w:cs="Times New Roman"/>
          <w:sz w:val="24"/>
          <w:szCs w:val="24"/>
        </w:rPr>
        <w:t>%</w:t>
      </w:r>
      <w:r w:rsidR="0013683C">
        <w:rPr>
          <w:rFonts w:ascii="Times New Roman" w:hAnsi="Times New Roman" w:cs="Times New Roman"/>
          <w:sz w:val="24"/>
          <w:szCs w:val="24"/>
        </w:rPr>
        <w:t xml:space="preserve">, </w:t>
      </w:r>
      <w:r w:rsidRPr="25EAB0E3">
        <w:rPr>
          <w:rFonts w:ascii="Times New Roman" w:hAnsi="Times New Roman" w:cs="Times New Roman"/>
          <w:sz w:val="24"/>
          <w:szCs w:val="24"/>
        </w:rPr>
        <w:t xml:space="preserve">Materijalni rashodi (skupina 32) </w:t>
      </w:r>
      <w:r w:rsidR="0013683C">
        <w:rPr>
          <w:rFonts w:ascii="Times New Roman" w:hAnsi="Times New Roman" w:cs="Times New Roman"/>
          <w:sz w:val="24"/>
          <w:szCs w:val="24"/>
        </w:rPr>
        <w:t xml:space="preserve">povećani su za 2,70 </w:t>
      </w:r>
      <w:r w:rsidR="0013683C" w:rsidRPr="25EAB0E3">
        <w:rPr>
          <w:rFonts w:ascii="Times New Roman" w:hAnsi="Times New Roman" w:cs="Times New Roman"/>
          <w:sz w:val="24"/>
          <w:szCs w:val="24"/>
        </w:rPr>
        <w:t>%</w:t>
      </w:r>
      <w:r w:rsidR="0013683C">
        <w:rPr>
          <w:rFonts w:ascii="Times New Roman" w:hAnsi="Times New Roman" w:cs="Times New Roman"/>
          <w:sz w:val="24"/>
          <w:szCs w:val="24"/>
        </w:rPr>
        <w:t xml:space="preserve">, </w:t>
      </w:r>
      <w:r w:rsidR="0076213D">
        <w:rPr>
          <w:rFonts w:ascii="Times New Roman" w:hAnsi="Times New Roman" w:cs="Times New Roman"/>
          <w:sz w:val="24"/>
          <w:szCs w:val="24"/>
        </w:rPr>
        <w:t xml:space="preserve">dok </w:t>
      </w:r>
      <w:r w:rsidR="007C05E6">
        <w:rPr>
          <w:rFonts w:ascii="Times New Roman" w:hAnsi="Times New Roman" w:cs="Times New Roman"/>
          <w:sz w:val="24"/>
          <w:szCs w:val="24"/>
        </w:rPr>
        <w:t xml:space="preserve">Naknade građanima i kućanstvima (skupina 37) iskazuju </w:t>
      </w:r>
      <w:r w:rsidRPr="25EAB0E3">
        <w:rPr>
          <w:rFonts w:ascii="Times New Roman" w:hAnsi="Times New Roman" w:cs="Times New Roman"/>
          <w:sz w:val="24"/>
          <w:szCs w:val="24"/>
        </w:rPr>
        <w:t xml:space="preserve">povećanje za </w:t>
      </w:r>
      <w:r w:rsidR="007C05E6">
        <w:rPr>
          <w:rFonts w:ascii="Times New Roman" w:hAnsi="Times New Roman" w:cs="Times New Roman"/>
          <w:sz w:val="24"/>
          <w:szCs w:val="24"/>
        </w:rPr>
        <w:t xml:space="preserve">58,14 </w:t>
      </w:r>
      <w:r w:rsidRPr="25EAB0E3">
        <w:rPr>
          <w:rFonts w:ascii="Times New Roman" w:hAnsi="Times New Roman" w:cs="Times New Roman"/>
          <w:sz w:val="24"/>
          <w:szCs w:val="24"/>
        </w:rPr>
        <w:t>% u odnosu na 202</w:t>
      </w:r>
      <w:r w:rsidR="007C05E6">
        <w:rPr>
          <w:rFonts w:ascii="Times New Roman" w:hAnsi="Times New Roman" w:cs="Times New Roman"/>
          <w:sz w:val="24"/>
          <w:szCs w:val="24"/>
        </w:rPr>
        <w:t>4</w:t>
      </w:r>
      <w:r w:rsidRPr="25EAB0E3">
        <w:rPr>
          <w:rFonts w:ascii="Times New Roman" w:hAnsi="Times New Roman" w:cs="Times New Roman"/>
          <w:sz w:val="24"/>
          <w:szCs w:val="24"/>
        </w:rPr>
        <w:t>. godinu.</w:t>
      </w:r>
    </w:p>
    <w:p w14:paraId="11573127" w14:textId="43F95FBB" w:rsidR="00296C8D" w:rsidRDefault="00E366B6" w:rsidP="00097CEF">
      <w:pPr>
        <w:autoSpaceDE w:val="0"/>
        <w:autoSpaceDN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R</w:t>
      </w:r>
      <w:r w:rsidRPr="00CE1D9E">
        <w:rPr>
          <w:rFonts w:ascii="Times New Roman" w:hAnsi="Times New Roman" w:cs="Times New Roman"/>
          <w:sz w:val="24"/>
          <w:szCs w:val="24"/>
        </w:rPr>
        <w:t>ashod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E1D9E">
        <w:rPr>
          <w:rFonts w:ascii="Times New Roman" w:hAnsi="Times New Roman" w:cs="Times New Roman"/>
          <w:sz w:val="24"/>
          <w:szCs w:val="24"/>
        </w:rPr>
        <w:t xml:space="preserve"> za nabavu nefinancijske</w:t>
      </w:r>
      <w:r>
        <w:rPr>
          <w:rFonts w:ascii="Times New Roman" w:hAnsi="Times New Roman" w:cs="Times New Roman"/>
          <w:sz w:val="24"/>
          <w:szCs w:val="24"/>
        </w:rPr>
        <w:t xml:space="preserve"> imovine </w:t>
      </w:r>
      <w:r w:rsidR="007C05E6">
        <w:rPr>
          <w:rFonts w:ascii="Times New Roman" w:hAnsi="Times New Roman" w:cs="Times New Roman"/>
          <w:sz w:val="24"/>
          <w:szCs w:val="24"/>
        </w:rPr>
        <w:t xml:space="preserve">povećani su za 199,29 </w:t>
      </w:r>
      <w:r>
        <w:rPr>
          <w:rFonts w:ascii="Times New Roman" w:hAnsi="Times New Roman" w:cs="Times New Roman"/>
          <w:sz w:val="24"/>
          <w:szCs w:val="24"/>
        </w:rPr>
        <w:t xml:space="preserve">% u odnosu na </w:t>
      </w:r>
      <w:r w:rsidRPr="008A2644">
        <w:rPr>
          <w:rFonts w:ascii="Times New Roman" w:hAnsi="Times New Roman"/>
          <w:sz w:val="24"/>
          <w:szCs w:val="24"/>
        </w:rPr>
        <w:t>prethodno razdoblje</w:t>
      </w:r>
      <w:r w:rsidR="00000EAC">
        <w:rPr>
          <w:rFonts w:ascii="Times New Roman" w:hAnsi="Times New Roman"/>
          <w:sz w:val="24"/>
          <w:szCs w:val="24"/>
        </w:rPr>
        <w:t xml:space="preserve">, </w:t>
      </w:r>
      <w:r w:rsidR="007C05E6">
        <w:rPr>
          <w:rFonts w:ascii="Times New Roman" w:hAnsi="Times New Roman"/>
          <w:sz w:val="24"/>
          <w:szCs w:val="24"/>
        </w:rPr>
        <w:t xml:space="preserve">a najveće povećanje od 572,22 </w:t>
      </w:r>
      <w:r w:rsidR="007C05E6">
        <w:rPr>
          <w:rFonts w:ascii="Times New Roman" w:hAnsi="Times New Roman" w:cs="Times New Roman"/>
          <w:sz w:val="24"/>
          <w:szCs w:val="24"/>
        </w:rPr>
        <w:t>% se odnosi na nabavu uredske opreme i namještaja.</w:t>
      </w:r>
      <w:r w:rsidR="007C05E6">
        <w:rPr>
          <w:rFonts w:ascii="Times New Roman" w:hAnsi="Times New Roman"/>
          <w:sz w:val="24"/>
          <w:szCs w:val="24"/>
        </w:rPr>
        <w:t xml:space="preserve"> </w:t>
      </w:r>
    </w:p>
    <w:p w14:paraId="2FFCC39A" w14:textId="783D503C" w:rsidR="00F22C55" w:rsidRPr="00CE1D9E" w:rsidRDefault="00F22C55" w:rsidP="00097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C867D" w14:textId="4C23D1FD" w:rsidR="00F22C55" w:rsidRPr="00CE1D9E" w:rsidRDefault="00F22C55" w:rsidP="00097CEF">
      <w:pPr>
        <w:jc w:val="both"/>
        <w:rPr>
          <w:rFonts w:ascii="Times New Roman" w:hAnsi="Times New Roman" w:cs="Times New Roman"/>
          <w:sz w:val="24"/>
          <w:szCs w:val="24"/>
        </w:rPr>
      </w:pPr>
      <w:r w:rsidRPr="00CE1D9E">
        <w:rPr>
          <w:rFonts w:ascii="Times New Roman" w:hAnsi="Times New Roman" w:cs="Times New Roman"/>
          <w:sz w:val="24"/>
          <w:szCs w:val="24"/>
        </w:rPr>
        <w:t>IZVJEŠTAJ O PRIHODIMA I RASHODIMA PREMA IZVORIMA FINANCIRANJA</w:t>
      </w:r>
    </w:p>
    <w:p w14:paraId="49F79B34" w14:textId="39E84ADC" w:rsidR="00591356" w:rsidRDefault="002E380F" w:rsidP="00E94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D9E">
        <w:rPr>
          <w:rFonts w:ascii="Times New Roman" w:hAnsi="Times New Roman" w:cs="Times New Roman"/>
          <w:sz w:val="24"/>
          <w:szCs w:val="24"/>
        </w:rPr>
        <w:t>Od ukupno ostvarenih prihoda u izvještajnom razdoblju (</w:t>
      </w:r>
      <w:r w:rsidR="008E78BA">
        <w:rPr>
          <w:rFonts w:ascii="Times New Roman" w:hAnsi="Times New Roman" w:cs="Times New Roman"/>
          <w:sz w:val="24"/>
          <w:szCs w:val="24"/>
        </w:rPr>
        <w:t>259.571.934,56</w:t>
      </w:r>
      <w:r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E1D9E">
        <w:rPr>
          <w:rFonts w:ascii="Times New Roman" w:hAnsi="Times New Roman" w:cs="Times New Roman"/>
          <w:sz w:val="24"/>
          <w:szCs w:val="24"/>
        </w:rPr>
        <w:t>€), najveći dio je ostvaren iz</w:t>
      </w:r>
      <w:r w:rsidR="005D5149" w:rsidRPr="00CE1D9E">
        <w:rPr>
          <w:rFonts w:ascii="Times New Roman" w:hAnsi="Times New Roman" w:cs="Times New Roman"/>
          <w:sz w:val="24"/>
          <w:szCs w:val="24"/>
        </w:rPr>
        <w:t xml:space="preserve"> </w:t>
      </w:r>
      <w:r w:rsidR="00591356">
        <w:rPr>
          <w:rFonts w:ascii="Times New Roman" w:hAnsi="Times New Roman" w:cs="Times New Roman"/>
          <w:sz w:val="24"/>
          <w:szCs w:val="24"/>
        </w:rPr>
        <w:t xml:space="preserve">izvora 1 </w:t>
      </w:r>
      <w:r w:rsidR="005D5149" w:rsidRPr="00CE1D9E">
        <w:rPr>
          <w:rFonts w:ascii="Times New Roman" w:hAnsi="Times New Roman" w:cs="Times New Roman"/>
          <w:sz w:val="24"/>
          <w:szCs w:val="24"/>
        </w:rPr>
        <w:t>Opći prihod</w:t>
      </w:r>
      <w:r w:rsidR="00591356">
        <w:rPr>
          <w:rFonts w:ascii="Times New Roman" w:hAnsi="Times New Roman" w:cs="Times New Roman"/>
          <w:sz w:val="24"/>
          <w:szCs w:val="24"/>
        </w:rPr>
        <w:t>i</w:t>
      </w:r>
      <w:r w:rsidR="005D5149" w:rsidRPr="00CE1D9E">
        <w:rPr>
          <w:rFonts w:ascii="Times New Roman" w:hAnsi="Times New Roman" w:cs="Times New Roman"/>
          <w:sz w:val="24"/>
          <w:szCs w:val="24"/>
        </w:rPr>
        <w:t xml:space="preserve"> i primi</w:t>
      </w:r>
      <w:r w:rsidR="00591356">
        <w:rPr>
          <w:rFonts w:ascii="Times New Roman" w:hAnsi="Times New Roman" w:cs="Times New Roman"/>
          <w:sz w:val="24"/>
          <w:szCs w:val="24"/>
        </w:rPr>
        <w:t>ci</w:t>
      </w:r>
      <w:r w:rsidR="005D5149" w:rsidRPr="00CE1D9E">
        <w:rPr>
          <w:rFonts w:ascii="Times New Roman" w:hAnsi="Times New Roman" w:cs="Times New Roman"/>
          <w:sz w:val="24"/>
          <w:szCs w:val="24"/>
        </w:rPr>
        <w:t xml:space="preserve"> koji iznose </w:t>
      </w:r>
      <w:bookmarkStart w:id="9" w:name="_Hlk227143561"/>
      <w:bookmarkStart w:id="10" w:name="_Hlk144761865"/>
      <w:r w:rsidR="00147D08">
        <w:rPr>
          <w:rFonts w:ascii="Times New Roman" w:hAnsi="Times New Roman" w:cs="Times New Roman"/>
          <w:sz w:val="24"/>
          <w:szCs w:val="24"/>
        </w:rPr>
        <w:t>1</w:t>
      </w:r>
      <w:r w:rsidR="008E78BA">
        <w:rPr>
          <w:rFonts w:ascii="Times New Roman" w:hAnsi="Times New Roman" w:cs="Times New Roman"/>
          <w:sz w:val="24"/>
          <w:szCs w:val="24"/>
        </w:rPr>
        <w:t>64.</w:t>
      </w:r>
      <w:r w:rsidR="00BA0623">
        <w:rPr>
          <w:rFonts w:ascii="Times New Roman" w:hAnsi="Times New Roman" w:cs="Times New Roman"/>
          <w:sz w:val="24"/>
          <w:szCs w:val="24"/>
        </w:rPr>
        <w:t>370.121,14</w:t>
      </w:r>
      <w:r w:rsidR="000A4FF1">
        <w:rPr>
          <w:rFonts w:ascii="Times New Roman" w:hAnsi="Times New Roman" w:cs="Times New Roman"/>
          <w:sz w:val="24"/>
          <w:szCs w:val="24"/>
        </w:rPr>
        <w:t xml:space="preserve"> </w:t>
      </w:r>
      <w:r w:rsidR="005D5149" w:rsidRPr="00CE1D9E">
        <w:rPr>
          <w:rFonts w:ascii="Times New Roman" w:hAnsi="Times New Roman" w:cs="Times New Roman"/>
          <w:sz w:val="24"/>
          <w:szCs w:val="24"/>
        </w:rPr>
        <w:t>€</w:t>
      </w:r>
      <w:r w:rsidR="00591356">
        <w:rPr>
          <w:rFonts w:ascii="Times New Roman" w:hAnsi="Times New Roman" w:cs="Times New Roman"/>
          <w:sz w:val="24"/>
          <w:szCs w:val="24"/>
        </w:rPr>
        <w:t xml:space="preserve">, što je povećanje </w:t>
      </w:r>
      <w:r w:rsidR="00147D08">
        <w:rPr>
          <w:rFonts w:ascii="Times New Roman" w:hAnsi="Times New Roman" w:cs="Times New Roman"/>
          <w:sz w:val="24"/>
          <w:szCs w:val="24"/>
        </w:rPr>
        <w:t>za</w:t>
      </w:r>
      <w:r w:rsidR="00591356">
        <w:rPr>
          <w:rFonts w:ascii="Times New Roman" w:hAnsi="Times New Roman" w:cs="Times New Roman"/>
          <w:sz w:val="24"/>
          <w:szCs w:val="24"/>
        </w:rPr>
        <w:t xml:space="preserve"> </w:t>
      </w:r>
      <w:r w:rsidR="00147D08">
        <w:rPr>
          <w:rFonts w:ascii="Times New Roman" w:hAnsi="Times New Roman" w:cs="Times New Roman"/>
          <w:sz w:val="24"/>
          <w:szCs w:val="24"/>
        </w:rPr>
        <w:t>1</w:t>
      </w:r>
      <w:r w:rsidR="008E78BA">
        <w:rPr>
          <w:rFonts w:ascii="Times New Roman" w:hAnsi="Times New Roman" w:cs="Times New Roman"/>
          <w:sz w:val="24"/>
          <w:szCs w:val="24"/>
        </w:rPr>
        <w:t>3</w:t>
      </w:r>
      <w:r w:rsidR="00147D08">
        <w:rPr>
          <w:rFonts w:ascii="Times New Roman" w:hAnsi="Times New Roman" w:cs="Times New Roman"/>
          <w:sz w:val="24"/>
          <w:szCs w:val="24"/>
        </w:rPr>
        <w:t>,</w:t>
      </w:r>
      <w:r w:rsidR="00BA0623">
        <w:rPr>
          <w:rFonts w:ascii="Times New Roman" w:hAnsi="Times New Roman" w:cs="Times New Roman"/>
          <w:sz w:val="24"/>
          <w:szCs w:val="24"/>
        </w:rPr>
        <w:t>32</w:t>
      </w:r>
      <w:r w:rsidR="00591356">
        <w:rPr>
          <w:rFonts w:ascii="Times New Roman" w:hAnsi="Times New Roman" w:cs="Times New Roman"/>
          <w:sz w:val="24"/>
          <w:szCs w:val="24"/>
        </w:rPr>
        <w:t xml:space="preserve"> % u odnosu na </w:t>
      </w:r>
      <w:r w:rsidR="00591356" w:rsidRPr="008A2644">
        <w:rPr>
          <w:rFonts w:ascii="Times New Roman" w:hAnsi="Times New Roman"/>
          <w:sz w:val="24"/>
          <w:szCs w:val="24"/>
        </w:rPr>
        <w:t>prethodno razdoblje</w:t>
      </w:r>
      <w:r w:rsidR="00147D08">
        <w:rPr>
          <w:rFonts w:ascii="Times New Roman" w:hAnsi="Times New Roman"/>
          <w:sz w:val="24"/>
          <w:szCs w:val="24"/>
        </w:rPr>
        <w:t xml:space="preserve"> </w:t>
      </w:r>
      <w:bookmarkEnd w:id="9"/>
      <w:r w:rsidR="00147D08">
        <w:rPr>
          <w:rFonts w:ascii="Times New Roman" w:hAnsi="Times New Roman"/>
          <w:sz w:val="24"/>
          <w:szCs w:val="24"/>
        </w:rPr>
        <w:t xml:space="preserve">i </w:t>
      </w:r>
      <w:r w:rsidR="00147D08" w:rsidRPr="00CE1D9E">
        <w:rPr>
          <w:rFonts w:ascii="Times New Roman" w:hAnsi="Times New Roman" w:cs="Times New Roman"/>
          <w:sz w:val="24"/>
          <w:szCs w:val="24"/>
        </w:rPr>
        <w:t>izvor</w:t>
      </w:r>
      <w:r w:rsidR="00147D08">
        <w:rPr>
          <w:rFonts w:ascii="Times New Roman" w:hAnsi="Times New Roman" w:cs="Times New Roman"/>
          <w:sz w:val="24"/>
          <w:szCs w:val="24"/>
        </w:rPr>
        <w:t>a</w:t>
      </w:r>
      <w:r w:rsidR="00147D08" w:rsidRPr="00CE1D9E">
        <w:rPr>
          <w:rFonts w:ascii="Times New Roman" w:hAnsi="Times New Roman" w:cs="Times New Roman"/>
          <w:sz w:val="24"/>
          <w:szCs w:val="24"/>
        </w:rPr>
        <w:t xml:space="preserve"> 5 Pomoći </w:t>
      </w:r>
      <w:r w:rsidR="00147D08">
        <w:rPr>
          <w:rFonts w:ascii="Times New Roman" w:hAnsi="Times New Roman" w:cs="Times New Roman"/>
          <w:sz w:val="24"/>
          <w:szCs w:val="24"/>
        </w:rPr>
        <w:t xml:space="preserve">u iznosu </w:t>
      </w:r>
      <w:r w:rsidR="008E78BA">
        <w:rPr>
          <w:rFonts w:ascii="Times New Roman" w:hAnsi="Times New Roman" w:cs="Times New Roman"/>
          <w:sz w:val="24"/>
          <w:szCs w:val="24"/>
        </w:rPr>
        <w:t>90.874.856.97</w:t>
      </w:r>
      <w:r w:rsidR="00147D08" w:rsidRPr="00CE1D9E">
        <w:rPr>
          <w:rFonts w:ascii="Times New Roman" w:hAnsi="Times New Roman" w:cs="Times New Roman"/>
          <w:sz w:val="24"/>
          <w:szCs w:val="24"/>
        </w:rPr>
        <w:t xml:space="preserve"> €</w:t>
      </w:r>
      <w:r w:rsidR="00147D08">
        <w:rPr>
          <w:rFonts w:ascii="Times New Roman" w:hAnsi="Times New Roman" w:cs="Times New Roman"/>
          <w:sz w:val="24"/>
          <w:szCs w:val="24"/>
        </w:rPr>
        <w:t xml:space="preserve"> koji bilježi </w:t>
      </w:r>
      <w:r w:rsidR="008E78BA">
        <w:rPr>
          <w:rFonts w:ascii="Times New Roman" w:hAnsi="Times New Roman" w:cs="Times New Roman"/>
          <w:sz w:val="24"/>
          <w:szCs w:val="24"/>
        </w:rPr>
        <w:t xml:space="preserve">značajan porast </w:t>
      </w:r>
      <w:r w:rsidR="00147D08">
        <w:rPr>
          <w:rFonts w:ascii="Times New Roman" w:hAnsi="Times New Roman" w:cs="Times New Roman"/>
          <w:sz w:val="24"/>
          <w:szCs w:val="24"/>
        </w:rPr>
        <w:t xml:space="preserve">za </w:t>
      </w:r>
      <w:r w:rsidR="008E78BA">
        <w:rPr>
          <w:rFonts w:ascii="Times New Roman" w:hAnsi="Times New Roman" w:cs="Times New Roman"/>
          <w:sz w:val="24"/>
          <w:szCs w:val="24"/>
        </w:rPr>
        <w:t>236,00</w:t>
      </w:r>
      <w:r w:rsidR="00147D08">
        <w:rPr>
          <w:rFonts w:ascii="Times New Roman" w:hAnsi="Times New Roman" w:cs="Times New Roman"/>
          <w:sz w:val="24"/>
          <w:szCs w:val="24"/>
        </w:rPr>
        <w:t xml:space="preserve"> % u odnosu na 202</w:t>
      </w:r>
      <w:r w:rsidR="008E78BA">
        <w:rPr>
          <w:rFonts w:ascii="Times New Roman" w:hAnsi="Times New Roman" w:cs="Times New Roman"/>
          <w:sz w:val="24"/>
          <w:szCs w:val="24"/>
        </w:rPr>
        <w:t>4</w:t>
      </w:r>
      <w:r w:rsidR="00147D08">
        <w:rPr>
          <w:rFonts w:ascii="Times New Roman" w:hAnsi="Times New Roman" w:cs="Times New Roman"/>
          <w:sz w:val="24"/>
          <w:szCs w:val="24"/>
        </w:rPr>
        <w:t>. godinu</w:t>
      </w:r>
      <w:r w:rsidR="00591356">
        <w:rPr>
          <w:rFonts w:ascii="Times New Roman" w:hAnsi="Times New Roman" w:cs="Times New Roman"/>
          <w:sz w:val="24"/>
          <w:szCs w:val="24"/>
        </w:rPr>
        <w:t>.</w:t>
      </w:r>
    </w:p>
    <w:p w14:paraId="1D5ED8DC" w14:textId="77777777" w:rsidR="00097CEF" w:rsidRDefault="00097CEF" w:rsidP="00E94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0"/>
    <w:p w14:paraId="2828AFEE" w14:textId="36DF5109" w:rsidR="002E380F" w:rsidRDefault="005D5149" w:rsidP="00E94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D9E">
        <w:rPr>
          <w:rFonts w:ascii="Times New Roman" w:hAnsi="Times New Roman" w:cs="Times New Roman"/>
          <w:sz w:val="24"/>
          <w:szCs w:val="24"/>
        </w:rPr>
        <w:t xml:space="preserve">Ostali </w:t>
      </w:r>
      <w:r w:rsidR="00147D08">
        <w:rPr>
          <w:rFonts w:ascii="Times New Roman" w:hAnsi="Times New Roman" w:cs="Times New Roman"/>
          <w:sz w:val="24"/>
          <w:szCs w:val="24"/>
        </w:rPr>
        <w:t xml:space="preserve">prihodi prema izvorima financiranja </w:t>
      </w:r>
      <w:r w:rsidRPr="00CE1D9E">
        <w:rPr>
          <w:rFonts w:ascii="Times New Roman" w:hAnsi="Times New Roman" w:cs="Times New Roman"/>
          <w:sz w:val="24"/>
          <w:szCs w:val="24"/>
        </w:rPr>
        <w:t>odn</w:t>
      </w:r>
      <w:r w:rsidR="000A4FF1">
        <w:rPr>
          <w:rFonts w:ascii="Times New Roman" w:hAnsi="Times New Roman" w:cs="Times New Roman"/>
          <w:sz w:val="24"/>
          <w:szCs w:val="24"/>
        </w:rPr>
        <w:t>o</w:t>
      </w:r>
      <w:r w:rsidRPr="00CE1D9E">
        <w:rPr>
          <w:rFonts w:ascii="Times New Roman" w:hAnsi="Times New Roman" w:cs="Times New Roman"/>
          <w:sz w:val="24"/>
          <w:szCs w:val="24"/>
        </w:rPr>
        <w:t xml:space="preserve">se se na izvor </w:t>
      </w:r>
      <w:bookmarkStart w:id="11" w:name="_Hlk195095803"/>
      <w:r w:rsidR="00147D08">
        <w:rPr>
          <w:rFonts w:ascii="Times New Roman" w:hAnsi="Times New Roman" w:cs="Times New Roman"/>
          <w:sz w:val="24"/>
          <w:szCs w:val="24"/>
        </w:rPr>
        <w:t>8 Namjenski primici od zaduživanja</w:t>
      </w:r>
      <w:r w:rsidR="00591356">
        <w:rPr>
          <w:rFonts w:ascii="Times New Roman" w:hAnsi="Times New Roman"/>
          <w:sz w:val="24"/>
          <w:szCs w:val="24"/>
        </w:rPr>
        <w:t xml:space="preserve"> </w:t>
      </w:r>
      <w:r w:rsidR="003471A4">
        <w:rPr>
          <w:rFonts w:ascii="Times New Roman" w:hAnsi="Times New Roman"/>
          <w:sz w:val="24"/>
          <w:szCs w:val="24"/>
        </w:rPr>
        <w:t>(</w:t>
      </w:r>
      <w:r w:rsidR="008E78BA">
        <w:rPr>
          <w:rFonts w:ascii="Times New Roman" w:hAnsi="Times New Roman"/>
          <w:sz w:val="24"/>
          <w:szCs w:val="24"/>
        </w:rPr>
        <w:t>2.810.811,57</w:t>
      </w:r>
      <w:r w:rsidR="00147D08">
        <w:rPr>
          <w:rFonts w:ascii="Times New Roman" w:hAnsi="Times New Roman" w:cs="Times New Roman"/>
          <w:sz w:val="24"/>
          <w:szCs w:val="24"/>
        </w:rPr>
        <w:t xml:space="preserve"> </w:t>
      </w:r>
      <w:r w:rsidR="00147D08" w:rsidRPr="00CE1D9E">
        <w:rPr>
          <w:rFonts w:ascii="Times New Roman" w:hAnsi="Times New Roman" w:cs="Times New Roman"/>
          <w:sz w:val="24"/>
          <w:szCs w:val="24"/>
        </w:rPr>
        <w:t>€</w:t>
      </w:r>
      <w:r w:rsidR="003471A4">
        <w:rPr>
          <w:rFonts w:ascii="Times New Roman" w:hAnsi="Times New Roman" w:cs="Times New Roman"/>
          <w:sz w:val="24"/>
          <w:szCs w:val="24"/>
        </w:rPr>
        <w:t>)</w:t>
      </w:r>
      <w:r w:rsidR="008E78BA">
        <w:rPr>
          <w:rFonts w:ascii="Times New Roman" w:hAnsi="Times New Roman" w:cs="Times New Roman"/>
          <w:sz w:val="24"/>
          <w:szCs w:val="24"/>
        </w:rPr>
        <w:t xml:space="preserve"> koji bilježe smanjenje za 3,24 %</w:t>
      </w:r>
      <w:r w:rsidR="003471A4">
        <w:rPr>
          <w:rFonts w:ascii="Times New Roman" w:hAnsi="Times New Roman" w:cs="Times New Roman"/>
          <w:sz w:val="24"/>
          <w:szCs w:val="24"/>
        </w:rPr>
        <w:t>,</w:t>
      </w:r>
      <w:r w:rsidR="00147D08">
        <w:rPr>
          <w:rFonts w:ascii="Times New Roman" w:hAnsi="Times New Roman"/>
          <w:sz w:val="24"/>
          <w:szCs w:val="24"/>
        </w:rPr>
        <w:t xml:space="preserve"> </w:t>
      </w:r>
      <w:r w:rsidR="00591356">
        <w:rPr>
          <w:rFonts w:ascii="Times New Roman" w:hAnsi="Times New Roman"/>
          <w:sz w:val="24"/>
          <w:szCs w:val="24"/>
        </w:rPr>
        <w:t xml:space="preserve">izvor </w:t>
      </w:r>
      <w:r w:rsidRPr="00CE1D9E">
        <w:rPr>
          <w:rFonts w:ascii="Times New Roman" w:hAnsi="Times New Roman" w:cs="Times New Roman"/>
          <w:sz w:val="24"/>
          <w:szCs w:val="24"/>
        </w:rPr>
        <w:t xml:space="preserve">4 Prihodi </w:t>
      </w:r>
      <w:r w:rsidR="003471A4">
        <w:rPr>
          <w:rFonts w:ascii="Times New Roman" w:hAnsi="Times New Roman" w:cs="Times New Roman"/>
          <w:sz w:val="24"/>
          <w:szCs w:val="24"/>
        </w:rPr>
        <w:t xml:space="preserve">za </w:t>
      </w:r>
      <w:r w:rsidRPr="00CE1D9E">
        <w:rPr>
          <w:rFonts w:ascii="Times New Roman" w:hAnsi="Times New Roman" w:cs="Times New Roman"/>
          <w:sz w:val="24"/>
          <w:szCs w:val="24"/>
        </w:rPr>
        <w:t>posebn</w:t>
      </w:r>
      <w:r w:rsidR="003471A4">
        <w:rPr>
          <w:rFonts w:ascii="Times New Roman" w:hAnsi="Times New Roman" w:cs="Times New Roman"/>
          <w:sz w:val="24"/>
          <w:szCs w:val="24"/>
        </w:rPr>
        <w:t>e namjene (1.5</w:t>
      </w:r>
      <w:r w:rsidR="008E78BA">
        <w:rPr>
          <w:rFonts w:ascii="Times New Roman" w:hAnsi="Times New Roman" w:cs="Times New Roman"/>
          <w:sz w:val="24"/>
          <w:szCs w:val="24"/>
        </w:rPr>
        <w:t>07.908,21</w:t>
      </w:r>
      <w:r w:rsidR="00097CEF">
        <w:rPr>
          <w:rFonts w:ascii="Times New Roman" w:hAnsi="Times New Roman" w:cs="Times New Roman"/>
          <w:sz w:val="24"/>
          <w:szCs w:val="24"/>
        </w:rPr>
        <w:t xml:space="preserve"> </w:t>
      </w:r>
      <w:r w:rsidR="003471A4" w:rsidRPr="00CE1D9E">
        <w:rPr>
          <w:rFonts w:ascii="Times New Roman" w:hAnsi="Times New Roman" w:cs="Times New Roman"/>
          <w:sz w:val="24"/>
          <w:szCs w:val="24"/>
        </w:rPr>
        <w:t>€</w:t>
      </w:r>
      <w:r w:rsidR="003471A4">
        <w:rPr>
          <w:rFonts w:ascii="Times New Roman" w:hAnsi="Times New Roman" w:cs="Times New Roman"/>
          <w:sz w:val="24"/>
          <w:szCs w:val="24"/>
        </w:rPr>
        <w:t xml:space="preserve">) </w:t>
      </w:r>
      <w:r w:rsidR="008E78BA">
        <w:rPr>
          <w:rFonts w:ascii="Times New Roman" w:hAnsi="Times New Roman" w:cs="Times New Roman"/>
          <w:sz w:val="24"/>
          <w:szCs w:val="24"/>
        </w:rPr>
        <w:t xml:space="preserve">koji bilježe neznatno smanjenje </w:t>
      </w:r>
      <w:r w:rsidR="003471A4">
        <w:rPr>
          <w:rFonts w:ascii="Times New Roman" w:hAnsi="Times New Roman" w:cs="Times New Roman"/>
          <w:sz w:val="24"/>
          <w:szCs w:val="24"/>
        </w:rPr>
        <w:t>i izvor 3 Vlastiti prihodi (</w:t>
      </w:r>
      <w:r w:rsidR="008E78BA">
        <w:rPr>
          <w:rFonts w:ascii="Times New Roman" w:hAnsi="Times New Roman" w:cs="Times New Roman"/>
          <w:sz w:val="24"/>
          <w:szCs w:val="24"/>
        </w:rPr>
        <w:t>8.236,67</w:t>
      </w:r>
      <w:r w:rsidR="003471A4">
        <w:rPr>
          <w:rFonts w:ascii="Times New Roman" w:hAnsi="Times New Roman" w:cs="Times New Roman"/>
          <w:sz w:val="24"/>
          <w:szCs w:val="24"/>
        </w:rPr>
        <w:t xml:space="preserve"> </w:t>
      </w:r>
      <w:r w:rsidR="003471A4" w:rsidRPr="00CE1D9E">
        <w:rPr>
          <w:rFonts w:ascii="Times New Roman" w:hAnsi="Times New Roman" w:cs="Times New Roman"/>
          <w:sz w:val="24"/>
          <w:szCs w:val="24"/>
        </w:rPr>
        <w:t>€</w:t>
      </w:r>
      <w:r w:rsidR="003471A4">
        <w:rPr>
          <w:rFonts w:ascii="Times New Roman" w:hAnsi="Times New Roman" w:cs="Times New Roman"/>
          <w:sz w:val="24"/>
          <w:szCs w:val="24"/>
        </w:rPr>
        <w:t>)</w:t>
      </w:r>
      <w:r w:rsidR="008E78BA" w:rsidRPr="008E78BA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227139147"/>
      <w:r w:rsidR="008E78BA">
        <w:rPr>
          <w:rFonts w:ascii="Times New Roman" w:hAnsi="Times New Roman" w:cs="Times New Roman"/>
          <w:sz w:val="24"/>
          <w:szCs w:val="24"/>
        </w:rPr>
        <w:t xml:space="preserve">koji bilježi porast </w:t>
      </w:r>
      <w:r w:rsidR="00396C3E">
        <w:rPr>
          <w:rFonts w:ascii="Times New Roman" w:hAnsi="Times New Roman" w:cs="Times New Roman"/>
          <w:sz w:val="24"/>
          <w:szCs w:val="24"/>
        </w:rPr>
        <w:t xml:space="preserve">od 29,40  % </w:t>
      </w:r>
      <w:r w:rsidR="008E78BA">
        <w:rPr>
          <w:rFonts w:ascii="Times New Roman" w:hAnsi="Times New Roman" w:cs="Times New Roman"/>
          <w:sz w:val="24"/>
          <w:szCs w:val="24"/>
        </w:rPr>
        <w:t xml:space="preserve"> u odnosu na</w:t>
      </w:r>
      <w:r w:rsidR="00396C3E" w:rsidRPr="00396C3E">
        <w:rPr>
          <w:rFonts w:ascii="Times New Roman" w:hAnsi="Times New Roman"/>
          <w:sz w:val="24"/>
          <w:szCs w:val="24"/>
        </w:rPr>
        <w:t xml:space="preserve"> </w:t>
      </w:r>
      <w:r w:rsidR="00396C3E" w:rsidRPr="008A2644">
        <w:rPr>
          <w:rFonts w:ascii="Times New Roman" w:hAnsi="Times New Roman"/>
          <w:sz w:val="24"/>
          <w:szCs w:val="24"/>
        </w:rPr>
        <w:t>prethodno razdoblje</w:t>
      </w:r>
      <w:r w:rsidR="00396C3E">
        <w:rPr>
          <w:rFonts w:ascii="Times New Roman" w:hAnsi="Times New Roman"/>
          <w:sz w:val="24"/>
          <w:szCs w:val="24"/>
        </w:rPr>
        <w:t>.</w:t>
      </w:r>
      <w:r w:rsidR="008E78BA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1"/>
    <w:p w14:paraId="5F4F07E8" w14:textId="77777777" w:rsidR="00591356" w:rsidRPr="00CE1D9E" w:rsidRDefault="00591356" w:rsidP="00E94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2"/>
    <w:p w14:paraId="55A2DA8A" w14:textId="12D37DD6" w:rsidR="00BA0623" w:rsidRDefault="000A4D34" w:rsidP="00E944F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 w:cs="Times New Roman"/>
          <w:sz w:val="24"/>
          <w:szCs w:val="24"/>
        </w:rPr>
        <w:t>Ukupno izvršenje rashoda</w:t>
      </w:r>
      <w:r w:rsidRPr="005B40C5">
        <w:rPr>
          <w:rFonts w:ascii="Times New Roman" w:hAnsi="Times New Roman" w:cs="Times New Roman"/>
          <w:sz w:val="24"/>
          <w:szCs w:val="24"/>
        </w:rPr>
        <w:t xml:space="preserve"> </w:t>
      </w:r>
      <w:r w:rsidR="00071556" w:rsidRPr="005B40C5">
        <w:rPr>
          <w:rFonts w:ascii="Times New Roman" w:hAnsi="Times New Roman" w:cs="Times New Roman"/>
          <w:sz w:val="24"/>
          <w:szCs w:val="24"/>
        </w:rPr>
        <w:t xml:space="preserve">u izvještajnom razdoblju </w:t>
      </w:r>
      <w:r w:rsidRPr="005B40C5">
        <w:rPr>
          <w:rFonts w:ascii="Times New Roman" w:hAnsi="Times New Roman" w:cs="Times New Roman"/>
          <w:sz w:val="24"/>
          <w:szCs w:val="24"/>
        </w:rPr>
        <w:t xml:space="preserve">iznosi </w:t>
      </w:r>
      <w:r w:rsidR="00BA0623">
        <w:rPr>
          <w:rFonts w:ascii="Times New Roman" w:hAnsi="Times New Roman" w:cs="Times New Roman"/>
          <w:sz w:val="24"/>
          <w:szCs w:val="24"/>
        </w:rPr>
        <w:t>262.558.984,35</w:t>
      </w:r>
      <w:r w:rsidRPr="005B40C5">
        <w:rPr>
          <w:rFonts w:ascii="Times New Roman" w:hAnsi="Times New Roman" w:cs="Times New Roman"/>
          <w:sz w:val="24"/>
          <w:szCs w:val="24"/>
        </w:rPr>
        <w:t xml:space="preserve"> €</w:t>
      </w:r>
      <w:bookmarkStart w:id="13" w:name="_Hlk144762260"/>
      <w:r w:rsidRPr="005B40C5">
        <w:rPr>
          <w:rFonts w:ascii="Times New Roman" w:hAnsi="Times New Roman" w:cs="Times New Roman"/>
          <w:sz w:val="24"/>
          <w:szCs w:val="24"/>
        </w:rPr>
        <w:t>,</w:t>
      </w:r>
      <w:bookmarkEnd w:id="13"/>
      <w:r w:rsidRPr="005B40C5">
        <w:rPr>
          <w:rFonts w:ascii="Times New Roman" w:hAnsi="Times New Roman" w:cs="Times New Roman"/>
          <w:sz w:val="24"/>
          <w:szCs w:val="24"/>
        </w:rPr>
        <w:t xml:space="preserve"> </w:t>
      </w:r>
      <w:r w:rsidR="00071556" w:rsidRPr="005B40C5">
        <w:rPr>
          <w:rFonts w:ascii="Times New Roman" w:hAnsi="Times New Roman" w:cs="Times New Roman"/>
          <w:sz w:val="24"/>
          <w:szCs w:val="24"/>
        </w:rPr>
        <w:t xml:space="preserve">od čega se </w:t>
      </w:r>
      <w:r w:rsidR="00147D08" w:rsidRPr="005B40C5">
        <w:rPr>
          <w:rFonts w:ascii="Times New Roman" w:hAnsi="Times New Roman" w:cs="Times New Roman"/>
          <w:sz w:val="24"/>
          <w:szCs w:val="24"/>
        </w:rPr>
        <w:t xml:space="preserve"> n</w:t>
      </w:r>
      <w:r w:rsidRPr="005B40C5">
        <w:rPr>
          <w:rFonts w:ascii="Times New Roman" w:hAnsi="Times New Roman" w:cs="Times New Roman"/>
          <w:sz w:val="24"/>
          <w:szCs w:val="24"/>
        </w:rPr>
        <w:t xml:space="preserve">ajveći dio odnosi na rashode financirane iz Općih prihoda i primitaka (izvor 11) i Sredstva učešća za pomoći (izvor 12) koji ukupno iznose </w:t>
      </w:r>
      <w:r w:rsidR="00BA0623">
        <w:rPr>
          <w:rFonts w:ascii="Times New Roman" w:hAnsi="Times New Roman" w:cs="Times New Roman"/>
          <w:sz w:val="24"/>
          <w:szCs w:val="24"/>
        </w:rPr>
        <w:t xml:space="preserve">164.370.121,14 </w:t>
      </w:r>
      <w:r w:rsidR="00BA0623" w:rsidRPr="00CE1D9E">
        <w:rPr>
          <w:rFonts w:ascii="Times New Roman" w:hAnsi="Times New Roman" w:cs="Times New Roman"/>
          <w:sz w:val="24"/>
          <w:szCs w:val="24"/>
        </w:rPr>
        <w:t>€</w:t>
      </w:r>
      <w:r w:rsidR="00BA0623">
        <w:rPr>
          <w:rFonts w:ascii="Times New Roman" w:hAnsi="Times New Roman" w:cs="Times New Roman"/>
          <w:sz w:val="24"/>
          <w:szCs w:val="24"/>
        </w:rPr>
        <w:t xml:space="preserve">, što je povećanje rashoda za 13,32 % u odnosu na </w:t>
      </w:r>
      <w:r w:rsidR="00BA0623" w:rsidRPr="008A2644">
        <w:rPr>
          <w:rFonts w:ascii="Times New Roman" w:hAnsi="Times New Roman"/>
          <w:sz w:val="24"/>
          <w:szCs w:val="24"/>
        </w:rPr>
        <w:t>prethodno razdoblje</w:t>
      </w:r>
      <w:r w:rsidR="00BA0623">
        <w:rPr>
          <w:rFonts w:ascii="Times New Roman" w:hAnsi="Times New Roman"/>
          <w:sz w:val="24"/>
          <w:szCs w:val="24"/>
        </w:rPr>
        <w:t>.</w:t>
      </w:r>
    </w:p>
    <w:p w14:paraId="138080D2" w14:textId="77777777" w:rsidR="003837A5" w:rsidRDefault="003837A5" w:rsidP="00E944F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425A01A" w14:textId="28AF7174" w:rsidR="005B40C5" w:rsidRDefault="00BA0623" w:rsidP="00E944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Značajni rashodi su iskazani na izvoru financiranja 5 Pomoći u iznosu 91.035.971,78 </w:t>
      </w:r>
      <w:r w:rsidRPr="005B40C5">
        <w:rPr>
          <w:rFonts w:ascii="Times New Roman" w:hAnsi="Times New Roman" w:cs="Times New Roman"/>
          <w:sz w:val="24"/>
          <w:szCs w:val="24"/>
        </w:rPr>
        <w:t>€</w:t>
      </w:r>
      <w:r w:rsidR="003837A5">
        <w:rPr>
          <w:rFonts w:ascii="Times New Roman" w:hAnsi="Times New Roman" w:cs="Times New Roman"/>
          <w:sz w:val="24"/>
          <w:szCs w:val="24"/>
        </w:rPr>
        <w:t xml:space="preserve">, od čega je vrijednosno najveći iznos iskazan na izvoru </w:t>
      </w:r>
      <w:r w:rsidR="000E1EA4" w:rsidRPr="005B40C5">
        <w:rPr>
          <w:rFonts w:ascii="Times New Roman" w:hAnsi="Times New Roman" w:cs="Times New Roman"/>
          <w:sz w:val="24"/>
          <w:szCs w:val="24"/>
        </w:rPr>
        <w:t xml:space="preserve">58 Instrumenti EU nove generacije </w:t>
      </w:r>
      <w:r w:rsidR="003837A5">
        <w:rPr>
          <w:rFonts w:ascii="Times New Roman" w:hAnsi="Times New Roman" w:cs="Times New Roman"/>
          <w:sz w:val="24"/>
          <w:szCs w:val="24"/>
        </w:rPr>
        <w:t>(90.571.801,70</w:t>
      </w:r>
      <w:r w:rsidR="000E1EA4" w:rsidRPr="005B40C5">
        <w:rPr>
          <w:rFonts w:ascii="Times New Roman" w:hAnsi="Times New Roman" w:cs="Times New Roman"/>
          <w:sz w:val="24"/>
          <w:szCs w:val="24"/>
        </w:rPr>
        <w:t xml:space="preserve"> €</w:t>
      </w:r>
      <w:r w:rsidR="003837A5">
        <w:rPr>
          <w:rFonts w:ascii="Times New Roman" w:hAnsi="Times New Roman" w:cs="Times New Roman"/>
          <w:sz w:val="24"/>
          <w:szCs w:val="24"/>
        </w:rPr>
        <w:t>), odnosno iskazano je povećanje od 278,44 %.</w:t>
      </w:r>
    </w:p>
    <w:p w14:paraId="3D3BEDC3" w14:textId="77777777" w:rsidR="00097CEF" w:rsidRPr="005B40C5" w:rsidRDefault="00097CEF" w:rsidP="00E944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8F12FD" w14:textId="0F15BE6A" w:rsidR="00E944FE" w:rsidRDefault="25EAB0E3" w:rsidP="00E94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EAB0E3">
        <w:rPr>
          <w:rFonts w:ascii="Times New Roman" w:hAnsi="Times New Roman" w:cs="Times New Roman"/>
          <w:sz w:val="24"/>
          <w:szCs w:val="24"/>
        </w:rPr>
        <w:t xml:space="preserve">Ostali rashodi prema izvorima financiranja </w:t>
      </w:r>
      <w:r w:rsidR="003837A5">
        <w:rPr>
          <w:rFonts w:ascii="Times New Roman" w:hAnsi="Times New Roman" w:cs="Times New Roman"/>
          <w:sz w:val="24"/>
          <w:szCs w:val="24"/>
        </w:rPr>
        <w:t>također bilježe povećanj</w:t>
      </w:r>
      <w:r w:rsidR="00E479CF">
        <w:rPr>
          <w:rFonts w:ascii="Times New Roman" w:hAnsi="Times New Roman" w:cs="Times New Roman"/>
          <w:sz w:val="24"/>
          <w:szCs w:val="24"/>
        </w:rPr>
        <w:t>e</w:t>
      </w:r>
      <w:r w:rsidR="003837A5">
        <w:rPr>
          <w:rFonts w:ascii="Times New Roman" w:hAnsi="Times New Roman" w:cs="Times New Roman"/>
          <w:sz w:val="24"/>
          <w:szCs w:val="24"/>
        </w:rPr>
        <w:t xml:space="preserve"> u odnosu na</w:t>
      </w:r>
      <w:r w:rsidR="003837A5" w:rsidRPr="003837A5">
        <w:rPr>
          <w:rFonts w:ascii="Times New Roman" w:hAnsi="Times New Roman"/>
          <w:sz w:val="24"/>
          <w:szCs w:val="24"/>
        </w:rPr>
        <w:t xml:space="preserve"> </w:t>
      </w:r>
      <w:r w:rsidR="003837A5" w:rsidRPr="008A2644">
        <w:rPr>
          <w:rFonts w:ascii="Times New Roman" w:hAnsi="Times New Roman"/>
          <w:sz w:val="24"/>
          <w:szCs w:val="24"/>
        </w:rPr>
        <w:t>prethodno razdoblje</w:t>
      </w:r>
      <w:r w:rsidR="00CD3BEC">
        <w:rPr>
          <w:rFonts w:ascii="Times New Roman" w:hAnsi="Times New Roman"/>
          <w:sz w:val="24"/>
          <w:szCs w:val="24"/>
        </w:rPr>
        <w:t>, a</w:t>
      </w:r>
      <w:r w:rsidR="003837A5">
        <w:rPr>
          <w:rFonts w:ascii="Times New Roman" w:hAnsi="Times New Roman" w:cs="Times New Roman"/>
          <w:sz w:val="24"/>
          <w:szCs w:val="24"/>
        </w:rPr>
        <w:t xml:space="preserve"> </w:t>
      </w:r>
      <w:r w:rsidRPr="25EAB0E3">
        <w:rPr>
          <w:rFonts w:ascii="Times New Roman" w:hAnsi="Times New Roman" w:cs="Times New Roman"/>
          <w:sz w:val="24"/>
          <w:szCs w:val="24"/>
        </w:rPr>
        <w:t>odnose se na izvor  81 Namjenski primici od zaduživanja</w:t>
      </w:r>
      <w:r w:rsidRPr="25EAB0E3">
        <w:rPr>
          <w:rFonts w:ascii="Times New Roman" w:hAnsi="Times New Roman"/>
          <w:sz w:val="24"/>
          <w:szCs w:val="24"/>
        </w:rPr>
        <w:t xml:space="preserve"> (</w:t>
      </w:r>
      <w:r w:rsidR="00CD3BEC">
        <w:rPr>
          <w:rFonts w:ascii="Times New Roman" w:hAnsi="Times New Roman"/>
          <w:sz w:val="24"/>
          <w:szCs w:val="24"/>
        </w:rPr>
        <w:t>5.614.816,58</w:t>
      </w:r>
      <w:r w:rsidRPr="25EAB0E3">
        <w:rPr>
          <w:rFonts w:ascii="Times New Roman" w:hAnsi="Times New Roman" w:cs="Times New Roman"/>
          <w:sz w:val="24"/>
          <w:szCs w:val="24"/>
        </w:rPr>
        <w:t xml:space="preserve"> €)</w:t>
      </w:r>
      <w:r w:rsidR="00CD3BEC">
        <w:rPr>
          <w:rFonts w:ascii="Times New Roman" w:hAnsi="Times New Roman" w:cs="Times New Roman"/>
          <w:sz w:val="24"/>
          <w:szCs w:val="24"/>
        </w:rPr>
        <w:t xml:space="preserve"> – povećanje od 49,45 %</w:t>
      </w:r>
      <w:r w:rsidRPr="25EAB0E3">
        <w:rPr>
          <w:rFonts w:ascii="Times New Roman" w:hAnsi="Times New Roman" w:cs="Times New Roman"/>
          <w:sz w:val="24"/>
          <w:szCs w:val="24"/>
        </w:rPr>
        <w:t>,</w:t>
      </w:r>
      <w:r w:rsidRPr="25EAB0E3">
        <w:rPr>
          <w:rFonts w:ascii="Times New Roman" w:hAnsi="Times New Roman"/>
          <w:sz w:val="24"/>
          <w:szCs w:val="24"/>
        </w:rPr>
        <w:t xml:space="preserve"> izvor </w:t>
      </w:r>
      <w:r w:rsidRPr="25EAB0E3">
        <w:rPr>
          <w:rFonts w:ascii="Times New Roman" w:hAnsi="Times New Roman" w:cs="Times New Roman"/>
          <w:sz w:val="24"/>
          <w:szCs w:val="24"/>
        </w:rPr>
        <w:t>41 Prihodi od igara na sreću (</w:t>
      </w:r>
      <w:r w:rsidR="00CD3BEC">
        <w:rPr>
          <w:rFonts w:ascii="Times New Roman" w:hAnsi="Times New Roman" w:cs="Times New Roman"/>
          <w:sz w:val="24"/>
          <w:szCs w:val="24"/>
        </w:rPr>
        <w:t>1.199.047,60</w:t>
      </w:r>
      <w:r w:rsidRPr="25EAB0E3">
        <w:rPr>
          <w:rFonts w:ascii="Times New Roman" w:hAnsi="Times New Roman" w:cs="Times New Roman"/>
          <w:sz w:val="24"/>
          <w:szCs w:val="24"/>
        </w:rPr>
        <w:t xml:space="preserve"> €)</w:t>
      </w:r>
      <w:r w:rsidR="00CD3BEC">
        <w:rPr>
          <w:rFonts w:ascii="Times New Roman" w:hAnsi="Times New Roman" w:cs="Times New Roman"/>
          <w:sz w:val="24"/>
          <w:szCs w:val="24"/>
        </w:rPr>
        <w:t xml:space="preserve"> -</w:t>
      </w:r>
      <w:r w:rsidR="00CD3BEC" w:rsidRPr="00CD3BEC">
        <w:rPr>
          <w:rFonts w:ascii="Times New Roman" w:hAnsi="Times New Roman" w:cs="Times New Roman"/>
          <w:sz w:val="24"/>
          <w:szCs w:val="24"/>
        </w:rPr>
        <w:t xml:space="preserve"> </w:t>
      </w:r>
      <w:r w:rsidR="00CD3BEC">
        <w:rPr>
          <w:rFonts w:ascii="Times New Roman" w:hAnsi="Times New Roman" w:cs="Times New Roman"/>
          <w:sz w:val="24"/>
          <w:szCs w:val="24"/>
        </w:rPr>
        <w:t xml:space="preserve">povećanje od 29,77 % </w:t>
      </w:r>
      <w:r w:rsidRPr="25EAB0E3">
        <w:rPr>
          <w:rFonts w:ascii="Times New Roman" w:hAnsi="Times New Roman" w:cs="Times New Roman"/>
          <w:sz w:val="24"/>
          <w:szCs w:val="24"/>
        </w:rPr>
        <w:t xml:space="preserve"> i izvor 31 Vlastiti prihodi (</w:t>
      </w:r>
      <w:r w:rsidR="00CD3BEC">
        <w:rPr>
          <w:rFonts w:ascii="Times New Roman" w:hAnsi="Times New Roman" w:cs="Times New Roman"/>
          <w:sz w:val="24"/>
          <w:szCs w:val="24"/>
        </w:rPr>
        <w:t>12.838,22</w:t>
      </w:r>
      <w:r w:rsidRPr="25EAB0E3">
        <w:rPr>
          <w:rFonts w:ascii="Times New Roman" w:hAnsi="Times New Roman" w:cs="Times New Roman"/>
          <w:sz w:val="24"/>
          <w:szCs w:val="24"/>
        </w:rPr>
        <w:t xml:space="preserve"> €)</w:t>
      </w:r>
      <w:r w:rsidR="00CD3BEC">
        <w:rPr>
          <w:rFonts w:ascii="Times New Roman" w:hAnsi="Times New Roman" w:cs="Times New Roman"/>
          <w:sz w:val="24"/>
          <w:szCs w:val="24"/>
        </w:rPr>
        <w:t xml:space="preserve"> -</w:t>
      </w:r>
      <w:r w:rsidR="00CD3BEC" w:rsidRPr="00CD3BEC">
        <w:rPr>
          <w:rFonts w:ascii="Times New Roman" w:hAnsi="Times New Roman" w:cs="Times New Roman"/>
          <w:sz w:val="24"/>
          <w:szCs w:val="24"/>
        </w:rPr>
        <w:t xml:space="preserve"> </w:t>
      </w:r>
      <w:r w:rsidR="00CD3BEC">
        <w:rPr>
          <w:rFonts w:ascii="Times New Roman" w:hAnsi="Times New Roman" w:cs="Times New Roman"/>
          <w:sz w:val="24"/>
          <w:szCs w:val="24"/>
        </w:rPr>
        <w:t>povećanje od 72,98 %.</w:t>
      </w:r>
    </w:p>
    <w:p w14:paraId="5A02449B" w14:textId="77777777" w:rsidR="00E479CF" w:rsidRDefault="00E479CF" w:rsidP="00E94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1F8ED" w14:textId="43539F62" w:rsidR="00CD3BEC" w:rsidRDefault="00CD3BEC" w:rsidP="00E94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financirani iz izvora 43 Ostali prihodi za posebne namjene (326.189,03 </w:t>
      </w:r>
      <w:r w:rsidRPr="005B40C5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) bilježe neznatno smanjenje od 3,67 %.</w:t>
      </w:r>
    </w:p>
    <w:p w14:paraId="17C0D228" w14:textId="77777777" w:rsidR="00E944FE" w:rsidRDefault="00E944FE" w:rsidP="00E94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45E1A" w14:textId="77777777" w:rsidR="00247197" w:rsidRPr="00CE1D9E" w:rsidRDefault="00247197" w:rsidP="00097C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D9E">
        <w:rPr>
          <w:rFonts w:ascii="Times New Roman" w:eastAsia="Times New Roman" w:hAnsi="Times New Roman" w:cs="Times New Roman"/>
          <w:sz w:val="24"/>
          <w:szCs w:val="24"/>
        </w:rPr>
        <w:t>IZVJEŠTAJ O RASHODIMA PREMA FUNKCIJSKOJ KLASIFIKACIJI</w:t>
      </w:r>
    </w:p>
    <w:p w14:paraId="227386EB" w14:textId="65AE6A85" w:rsidR="001972B3" w:rsidRDefault="00247197" w:rsidP="00097C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D9E">
        <w:rPr>
          <w:rFonts w:ascii="Times New Roman" w:eastAsia="Times New Roman" w:hAnsi="Times New Roman" w:cs="Times New Roman"/>
          <w:sz w:val="24"/>
          <w:szCs w:val="24"/>
        </w:rPr>
        <w:t>Ukupni rashodi iskazani su kroz dvije glavne grupe funkcijskih klasifikacija: 01 Opće javne usluge</w:t>
      </w:r>
      <w:r w:rsidR="006A0F50">
        <w:rPr>
          <w:rFonts w:ascii="Times New Roman" w:eastAsia="Times New Roman" w:hAnsi="Times New Roman" w:cs="Times New Roman"/>
          <w:sz w:val="24"/>
          <w:szCs w:val="24"/>
        </w:rPr>
        <w:t xml:space="preserve"> (78.283.183,52 </w:t>
      </w:r>
      <w:r w:rsidR="006A0F50" w:rsidRPr="005B40C5">
        <w:rPr>
          <w:rFonts w:ascii="Times New Roman" w:hAnsi="Times New Roman" w:cs="Times New Roman"/>
          <w:sz w:val="24"/>
          <w:szCs w:val="24"/>
        </w:rPr>
        <w:t>€</w:t>
      </w:r>
      <w:r w:rsidR="006A0F50">
        <w:rPr>
          <w:rFonts w:ascii="Times New Roman" w:hAnsi="Times New Roman" w:cs="Times New Roman"/>
          <w:sz w:val="24"/>
          <w:szCs w:val="24"/>
        </w:rPr>
        <w:t>)</w:t>
      </w:r>
      <w:r w:rsidRPr="00CE1D9E">
        <w:rPr>
          <w:rFonts w:ascii="Times New Roman" w:eastAsia="Times New Roman" w:hAnsi="Times New Roman" w:cs="Times New Roman"/>
          <w:sz w:val="24"/>
          <w:szCs w:val="24"/>
        </w:rPr>
        <w:t xml:space="preserve"> i 03 Javni red i sigurnost</w:t>
      </w:r>
      <w:r w:rsidR="006A0F50">
        <w:rPr>
          <w:rFonts w:ascii="Times New Roman" w:eastAsia="Times New Roman" w:hAnsi="Times New Roman" w:cs="Times New Roman"/>
          <w:sz w:val="24"/>
          <w:szCs w:val="24"/>
        </w:rPr>
        <w:t xml:space="preserve"> (184.275.800,83 </w:t>
      </w:r>
      <w:r w:rsidR="006A0F50" w:rsidRPr="005B40C5">
        <w:rPr>
          <w:rFonts w:ascii="Times New Roman" w:hAnsi="Times New Roman" w:cs="Times New Roman"/>
          <w:sz w:val="24"/>
          <w:szCs w:val="24"/>
        </w:rPr>
        <w:t>€</w:t>
      </w:r>
      <w:r w:rsidR="006A0F50">
        <w:rPr>
          <w:rFonts w:ascii="Times New Roman" w:hAnsi="Times New Roman" w:cs="Times New Roman"/>
          <w:sz w:val="24"/>
          <w:szCs w:val="24"/>
        </w:rPr>
        <w:t>)</w:t>
      </w:r>
      <w:r w:rsidR="006A0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1D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CD70302" w14:textId="240ED410" w:rsidR="00247197" w:rsidRPr="00CE1D9E" w:rsidRDefault="25EAB0E3" w:rsidP="006A0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EAB0E3">
        <w:rPr>
          <w:rFonts w:ascii="Times New Roman" w:eastAsia="Times New Roman" w:hAnsi="Times New Roman" w:cs="Times New Roman"/>
          <w:sz w:val="24"/>
          <w:szCs w:val="24"/>
        </w:rPr>
        <w:t>Rashodi iskazani na funkcijskoj klasifikaciji 011 Izvršna i zakonodavna tijela, financijski i fiskalni poslovi iznose 2</w:t>
      </w:r>
      <w:r w:rsidR="00BF7C6C">
        <w:rPr>
          <w:rFonts w:ascii="Times New Roman" w:eastAsia="Times New Roman" w:hAnsi="Times New Roman" w:cs="Times New Roman"/>
          <w:sz w:val="24"/>
          <w:szCs w:val="24"/>
        </w:rPr>
        <w:t>3</w:t>
      </w:r>
      <w:r w:rsidRPr="25EAB0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7C6C">
        <w:rPr>
          <w:rFonts w:ascii="Times New Roman" w:eastAsia="Times New Roman" w:hAnsi="Times New Roman" w:cs="Times New Roman"/>
          <w:sz w:val="24"/>
          <w:szCs w:val="24"/>
        </w:rPr>
        <w:t xml:space="preserve">257.849,39 </w:t>
      </w:r>
      <w:r w:rsidRPr="25EAB0E3">
        <w:rPr>
          <w:rFonts w:ascii="Times New Roman" w:hAnsi="Times New Roman" w:cs="Times New Roman"/>
          <w:sz w:val="24"/>
          <w:szCs w:val="24"/>
        </w:rPr>
        <w:t xml:space="preserve">€, a </w:t>
      </w:r>
      <w:r w:rsidR="00BF7C6C">
        <w:rPr>
          <w:rFonts w:ascii="Times New Roman" w:hAnsi="Times New Roman" w:cs="Times New Roman"/>
          <w:sz w:val="24"/>
          <w:szCs w:val="24"/>
        </w:rPr>
        <w:t>bilježe</w:t>
      </w:r>
      <w:r w:rsidR="00BF7C6C" w:rsidRPr="00BF7C6C">
        <w:rPr>
          <w:rFonts w:ascii="Times New Roman" w:hAnsi="Times New Roman" w:cs="Times New Roman"/>
          <w:sz w:val="24"/>
          <w:szCs w:val="24"/>
        </w:rPr>
        <w:t xml:space="preserve"> </w:t>
      </w:r>
      <w:r w:rsidR="00BF7C6C">
        <w:rPr>
          <w:rFonts w:ascii="Times New Roman" w:hAnsi="Times New Roman" w:cs="Times New Roman"/>
          <w:sz w:val="24"/>
          <w:szCs w:val="24"/>
        </w:rPr>
        <w:t>smanjenje od 12,53  %  u odnosu na</w:t>
      </w:r>
      <w:r w:rsidR="00BF7C6C" w:rsidRPr="00396C3E">
        <w:rPr>
          <w:rFonts w:ascii="Times New Roman" w:hAnsi="Times New Roman"/>
          <w:sz w:val="24"/>
          <w:szCs w:val="24"/>
        </w:rPr>
        <w:t xml:space="preserve"> </w:t>
      </w:r>
      <w:r w:rsidR="00BF7C6C" w:rsidRPr="008A2644">
        <w:rPr>
          <w:rFonts w:ascii="Times New Roman" w:hAnsi="Times New Roman"/>
          <w:sz w:val="24"/>
          <w:szCs w:val="24"/>
        </w:rPr>
        <w:t>prethodno razdoblje</w:t>
      </w:r>
      <w:r w:rsidR="00BF7C6C">
        <w:rPr>
          <w:rFonts w:ascii="Times New Roman" w:hAnsi="Times New Roman"/>
          <w:sz w:val="24"/>
          <w:szCs w:val="24"/>
        </w:rPr>
        <w:t>.</w:t>
      </w:r>
      <w:r w:rsidR="00BF7C6C">
        <w:rPr>
          <w:rFonts w:ascii="Times New Roman" w:hAnsi="Times New Roman" w:cs="Times New Roman"/>
          <w:sz w:val="24"/>
          <w:szCs w:val="24"/>
        </w:rPr>
        <w:t xml:space="preserve">  </w:t>
      </w:r>
      <w:r w:rsidRPr="25EAB0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C60F31" w14:textId="65FFF3D6" w:rsidR="00CE1D9E" w:rsidRDefault="00247197" w:rsidP="00097C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D9E">
        <w:rPr>
          <w:rFonts w:ascii="Times New Roman" w:eastAsia="Times New Roman" w:hAnsi="Times New Roman" w:cs="Times New Roman"/>
          <w:sz w:val="24"/>
          <w:szCs w:val="24"/>
        </w:rPr>
        <w:t>Rashodi iskazani na funkcijskoj klasifikaciji 01</w:t>
      </w:r>
      <w:r w:rsidR="00CC7CE1" w:rsidRPr="00CE1D9E">
        <w:rPr>
          <w:rFonts w:ascii="Times New Roman" w:eastAsia="Times New Roman" w:hAnsi="Times New Roman" w:cs="Times New Roman"/>
          <w:sz w:val="24"/>
          <w:szCs w:val="24"/>
        </w:rPr>
        <w:t xml:space="preserve">30 Opće usluge iznose </w:t>
      </w:r>
      <w:r w:rsidR="00FD1309">
        <w:rPr>
          <w:rFonts w:ascii="Times New Roman" w:eastAsia="Times New Roman" w:hAnsi="Times New Roman" w:cs="Times New Roman"/>
          <w:sz w:val="24"/>
          <w:szCs w:val="24"/>
        </w:rPr>
        <w:t>5</w:t>
      </w:r>
      <w:r w:rsidR="00BF7C6C">
        <w:rPr>
          <w:rFonts w:ascii="Times New Roman" w:eastAsia="Times New Roman" w:hAnsi="Times New Roman" w:cs="Times New Roman"/>
          <w:sz w:val="24"/>
          <w:szCs w:val="24"/>
        </w:rPr>
        <w:t>5.025.334,13</w:t>
      </w:r>
      <w:r w:rsidR="00CC7CE1" w:rsidRPr="00CE1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4" w:name="_Hlk175063689"/>
      <w:r w:rsidR="00CC7CE1" w:rsidRPr="00CE1D9E">
        <w:rPr>
          <w:rFonts w:ascii="Times New Roman" w:hAnsi="Times New Roman" w:cs="Times New Roman"/>
          <w:sz w:val="24"/>
          <w:szCs w:val="24"/>
        </w:rPr>
        <w:t>€</w:t>
      </w:r>
      <w:bookmarkEnd w:id="14"/>
      <w:r w:rsidRPr="00CE1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CE1" w:rsidRPr="00CE1D9E">
        <w:rPr>
          <w:rFonts w:ascii="Times New Roman" w:eastAsia="Times New Roman" w:hAnsi="Times New Roman" w:cs="Times New Roman"/>
          <w:sz w:val="24"/>
          <w:szCs w:val="24"/>
        </w:rPr>
        <w:t xml:space="preserve">i veći su za </w:t>
      </w:r>
      <w:r w:rsidR="00BF7C6C">
        <w:rPr>
          <w:rFonts w:ascii="Times New Roman" w:eastAsia="Times New Roman" w:hAnsi="Times New Roman" w:cs="Times New Roman"/>
          <w:sz w:val="24"/>
          <w:szCs w:val="24"/>
        </w:rPr>
        <w:t>1,97</w:t>
      </w:r>
      <w:r w:rsidR="00C11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CE1" w:rsidRPr="00CE1D9E">
        <w:rPr>
          <w:rFonts w:ascii="Times New Roman" w:eastAsia="Times New Roman" w:hAnsi="Times New Roman" w:cs="Times New Roman"/>
          <w:sz w:val="24"/>
          <w:szCs w:val="24"/>
        </w:rPr>
        <w:t>% u odnosu na prethodno razdoblje.</w:t>
      </w:r>
    </w:p>
    <w:p w14:paraId="49BD6977" w14:textId="0F84916E" w:rsidR="00A53F88" w:rsidRDefault="00CC7CE1" w:rsidP="00097CE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1D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Rashodi iskazani na funkcijskoj klasifikaciji 03 Javni red i sigurnost ukupno iznose </w:t>
      </w:r>
      <w:r w:rsidR="006A0F50">
        <w:rPr>
          <w:rFonts w:ascii="Times New Roman" w:eastAsia="Times New Roman" w:hAnsi="Times New Roman" w:cs="Times New Roman"/>
          <w:sz w:val="24"/>
          <w:szCs w:val="24"/>
        </w:rPr>
        <w:t>bilježe</w:t>
      </w:r>
      <w:r w:rsidR="00BF7C6C">
        <w:rPr>
          <w:rFonts w:ascii="Times New Roman" w:hAnsi="Times New Roman" w:cs="Times New Roman"/>
          <w:sz w:val="24"/>
          <w:szCs w:val="24"/>
        </w:rPr>
        <w:t xml:space="preserve"> porast od 85,39</w:t>
      </w:r>
      <w:r w:rsidRPr="00CE1D9E">
        <w:rPr>
          <w:rFonts w:ascii="Times New Roman" w:hAnsi="Times New Roman" w:cs="Times New Roman"/>
          <w:sz w:val="24"/>
          <w:szCs w:val="24"/>
        </w:rPr>
        <w:t xml:space="preserve"> % </w:t>
      </w:r>
      <w:r w:rsidRPr="00CE1D9E">
        <w:rPr>
          <w:rFonts w:ascii="Times New Roman" w:eastAsia="Times New Roman" w:hAnsi="Times New Roman" w:cs="Times New Roman"/>
          <w:sz w:val="24"/>
          <w:szCs w:val="24"/>
        </w:rPr>
        <w:t>u odnosu na prethodno razdoblje, a čine ih slijedeće klasifikacije: 0330 – Sudovi</w:t>
      </w:r>
      <w:r w:rsidR="0098409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A0F50">
        <w:rPr>
          <w:rFonts w:ascii="Times New Roman" w:eastAsia="Times New Roman" w:hAnsi="Times New Roman" w:cs="Times New Roman"/>
          <w:sz w:val="24"/>
          <w:szCs w:val="24"/>
        </w:rPr>
        <w:t>130.462.775,57</w:t>
      </w:r>
      <w:r w:rsidR="00984094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  <w:r w:rsidR="00683367">
        <w:rPr>
          <w:rFonts w:ascii="Times New Roman" w:eastAsia="Times New Roman" w:hAnsi="Times New Roman" w:cs="Times New Roman"/>
          <w:sz w:val="24"/>
          <w:szCs w:val="24"/>
        </w:rPr>
        <w:t>)</w:t>
      </w:r>
      <w:r w:rsidR="006A0F50">
        <w:rPr>
          <w:rFonts w:ascii="Times New Roman" w:eastAsia="Times New Roman" w:hAnsi="Times New Roman" w:cs="Times New Roman"/>
          <w:sz w:val="24"/>
          <w:szCs w:val="24"/>
        </w:rPr>
        <w:t xml:space="preserve"> koja bilježi porast od 65,94 % </w:t>
      </w:r>
      <w:r w:rsidRPr="00CE1D9E">
        <w:rPr>
          <w:rFonts w:ascii="Times New Roman" w:eastAsia="Times New Roman" w:hAnsi="Times New Roman" w:cs="Times New Roman"/>
          <w:sz w:val="24"/>
          <w:szCs w:val="24"/>
        </w:rPr>
        <w:t>, 0340 – Zatvori</w:t>
      </w:r>
      <w:r w:rsidR="0098409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A0F50">
        <w:rPr>
          <w:rFonts w:ascii="Times New Roman" w:eastAsia="Times New Roman" w:hAnsi="Times New Roman" w:cs="Times New Roman"/>
          <w:sz w:val="24"/>
          <w:szCs w:val="24"/>
        </w:rPr>
        <w:t>1.331.436,57</w:t>
      </w:r>
      <w:r w:rsidR="00984094">
        <w:rPr>
          <w:rFonts w:ascii="Times New Roman" w:eastAsia="Times New Roman" w:hAnsi="Times New Roman" w:cs="Times New Roman"/>
          <w:sz w:val="24"/>
          <w:szCs w:val="24"/>
        </w:rPr>
        <w:t xml:space="preserve"> €)</w:t>
      </w:r>
      <w:r w:rsidR="00683367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bookmarkStart w:id="15" w:name="_Hlk227145402"/>
      <w:r w:rsidR="00683367">
        <w:rPr>
          <w:rFonts w:ascii="Times New Roman" w:eastAsia="Times New Roman" w:hAnsi="Times New Roman" w:cs="Times New Roman"/>
          <w:sz w:val="24"/>
          <w:szCs w:val="24"/>
        </w:rPr>
        <w:t xml:space="preserve">bilježe </w:t>
      </w:r>
      <w:r w:rsidR="006A0F50">
        <w:rPr>
          <w:rFonts w:ascii="Times New Roman" w:eastAsia="Times New Roman" w:hAnsi="Times New Roman" w:cs="Times New Roman"/>
          <w:sz w:val="24"/>
          <w:szCs w:val="24"/>
        </w:rPr>
        <w:t xml:space="preserve">smanjenje </w:t>
      </w:r>
      <w:r w:rsidR="00683367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6A0F50">
        <w:rPr>
          <w:rFonts w:ascii="Times New Roman" w:eastAsia="Times New Roman" w:hAnsi="Times New Roman" w:cs="Times New Roman"/>
          <w:sz w:val="24"/>
          <w:szCs w:val="24"/>
        </w:rPr>
        <w:t>51,46</w:t>
      </w:r>
      <w:r w:rsidR="00683367">
        <w:rPr>
          <w:rFonts w:ascii="Times New Roman" w:eastAsia="Times New Roman" w:hAnsi="Times New Roman" w:cs="Times New Roman"/>
          <w:sz w:val="24"/>
          <w:szCs w:val="24"/>
        </w:rPr>
        <w:t xml:space="preserve"> % </w:t>
      </w:r>
      <w:bookmarkEnd w:id="15"/>
      <w:r w:rsidR="006A0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1D9E">
        <w:rPr>
          <w:rFonts w:ascii="Times New Roman" w:eastAsia="Times New Roman" w:hAnsi="Times New Roman" w:cs="Times New Roman"/>
          <w:sz w:val="24"/>
          <w:szCs w:val="24"/>
        </w:rPr>
        <w:t xml:space="preserve">i 0360 </w:t>
      </w:r>
      <w:r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javni red i sigurnost koji nisu drugdje svrstani</w:t>
      </w:r>
      <w:r w:rsidR="009840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6A0F50">
        <w:rPr>
          <w:rFonts w:ascii="Times New Roman" w:eastAsia="Times New Roman" w:hAnsi="Times New Roman" w:cs="Times New Roman"/>
          <w:sz w:val="24"/>
          <w:szCs w:val="24"/>
          <w:lang w:eastAsia="hr-HR"/>
        </w:rPr>
        <w:t>52.481.588,69</w:t>
      </w:r>
      <w:r w:rsidR="009840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€)</w:t>
      </w:r>
      <w:r w:rsidR="006833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bilježi porast od </w:t>
      </w:r>
      <w:r w:rsidR="006A0F50">
        <w:rPr>
          <w:rFonts w:ascii="Times New Roman" w:eastAsia="Times New Roman" w:hAnsi="Times New Roman" w:cs="Times New Roman"/>
          <w:sz w:val="24"/>
          <w:szCs w:val="24"/>
          <w:lang w:eastAsia="hr-HR"/>
        </w:rPr>
        <w:t>10,26</w:t>
      </w:r>
      <w:r w:rsidR="006833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u odnosu na</w:t>
      </w:r>
      <w:r w:rsidR="00683367" w:rsidRPr="00683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367" w:rsidRPr="00CE1D9E">
        <w:rPr>
          <w:rFonts w:ascii="Times New Roman" w:eastAsia="Times New Roman" w:hAnsi="Times New Roman" w:cs="Times New Roman"/>
          <w:sz w:val="24"/>
          <w:szCs w:val="24"/>
        </w:rPr>
        <w:t>prethodno razdoblje</w:t>
      </w:r>
      <w:r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89EFBB5" w14:textId="6292C52E" w:rsidR="00CC7CE1" w:rsidRPr="00CE1D9E" w:rsidRDefault="00CC7CE1" w:rsidP="0009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IZVJEŠTAJ RAČUNA FINANCIRANJA PREMA EKONOMSKOJ KLASIFIKACIJI</w:t>
      </w:r>
      <w:r w:rsidR="00563F37"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PREMA IZVORIMA FINANCIRANJA</w:t>
      </w:r>
    </w:p>
    <w:p w14:paraId="03418FDA" w14:textId="053862FC" w:rsidR="00CC7CE1" w:rsidRPr="00CE1D9E" w:rsidRDefault="00CC7CE1" w:rsidP="00A5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1C7E8E" w14:textId="54E6F85B" w:rsidR="00A0534E" w:rsidRDefault="00CC7CE1" w:rsidP="00A53F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računa financiranja vidljivo je </w:t>
      </w:r>
      <w:r w:rsidR="009840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A0534E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9840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A053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984094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izvještajno</w:t>
      </w:r>
      <w:r w:rsidR="006164F2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9840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razdoblj</w:t>
      </w:r>
      <w:r w:rsidR="006164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</w:t>
      </w:r>
      <w:r w:rsidR="006164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>Primi</w:t>
      </w:r>
      <w:r w:rsidR="00A0534E">
        <w:rPr>
          <w:rFonts w:ascii="Times New Roman" w:eastAsia="Times New Roman" w:hAnsi="Times New Roman" w:cs="Times New Roman"/>
          <w:sz w:val="24"/>
          <w:szCs w:val="24"/>
          <w:lang w:eastAsia="hr-HR"/>
        </w:rPr>
        <w:t>ci</w:t>
      </w:r>
      <w:r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financijske imovine i zaduživanja</w:t>
      </w:r>
      <w:r w:rsidR="00A053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(skupina 84 Primici od zaduživanja) u ukupnom iznosu 6.448.442,71 </w:t>
      </w:r>
      <w:r w:rsidR="00A0534E">
        <w:rPr>
          <w:rFonts w:ascii="Times New Roman" w:eastAsia="Times New Roman" w:hAnsi="Times New Roman" w:cs="Times New Roman"/>
          <w:sz w:val="24"/>
          <w:szCs w:val="24"/>
        </w:rPr>
        <w:t>€.</w:t>
      </w:r>
      <w:r w:rsidR="00A053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B51EEE2" w14:textId="2749CA69" w:rsidR="00CC7CE1" w:rsidRDefault="00563F37" w:rsidP="00A53F88">
      <w:pPr>
        <w:jc w:val="both"/>
        <w:rPr>
          <w:rFonts w:ascii="Times New Roman" w:hAnsi="Times New Roman" w:cs="Times New Roman"/>
          <w:sz w:val="24"/>
          <w:szCs w:val="24"/>
        </w:rPr>
      </w:pPr>
      <w:r w:rsidRPr="00CE1D9E">
        <w:rPr>
          <w:rFonts w:ascii="Times New Roman" w:hAnsi="Times New Roman" w:cs="Times New Roman"/>
          <w:sz w:val="24"/>
          <w:szCs w:val="24"/>
        </w:rPr>
        <w:t>Navedeni primitak se iskazuje na izvoru financiranja 81 Namjenski primici od zaduživanja.</w:t>
      </w:r>
    </w:p>
    <w:p w14:paraId="1C1B94DA" w14:textId="14430FDA" w:rsidR="00097CEF" w:rsidRDefault="00097CEF" w:rsidP="00A53F88">
      <w:pPr>
        <w:jc w:val="both"/>
        <w:rPr>
          <w:rFonts w:ascii="Times New Roman" w:hAnsi="Times New Roman" w:cs="Times New Roman"/>
          <w:sz w:val="24"/>
          <w:szCs w:val="24"/>
        </w:rPr>
      </w:pPr>
      <w:r w:rsidRPr="00E50A02">
        <w:rPr>
          <w:rFonts w:ascii="Times New Roman" w:eastAsia="Times New Roman" w:hAnsi="Times New Roman" w:cs="Times New Roman"/>
          <w:sz w:val="24"/>
          <w:szCs w:val="24"/>
          <w:lang w:eastAsia="hr-HR"/>
        </w:rPr>
        <w:t>PRIJENOS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E50A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SREDSTAVA</w:t>
      </w:r>
    </w:p>
    <w:p w14:paraId="0F8B12E8" w14:textId="1F24E506" w:rsidR="00BF58F0" w:rsidRDefault="00BF58F0" w:rsidP="00BF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95097934"/>
      <w:bookmarkStart w:id="17" w:name="_Hlk144765027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</w:t>
      </w:r>
      <w:r w:rsidR="0069225B" w:rsidRPr="00E50A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PRIJENOS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NEUTROŠENIH </w:t>
      </w:r>
      <w:r w:rsidR="0069225B" w:rsidRPr="00E50A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SREDSTAVA </w:t>
      </w:r>
      <w:bookmarkEnd w:id="16"/>
      <w:r w:rsidR="0069225B" w:rsidRPr="00E50A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PRETHODNE GODINE </w:t>
      </w:r>
      <w:r w:rsidR="001E1000">
        <w:rPr>
          <w:rFonts w:ascii="Times New Roman" w:eastAsia="Times New Roman" w:hAnsi="Times New Roman" w:cs="Times New Roman"/>
          <w:sz w:val="24"/>
          <w:szCs w:val="24"/>
          <w:lang w:eastAsia="hr-HR"/>
        </w:rPr>
        <w:t>(202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1E10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</w:t>
      </w:r>
      <w:r w:rsidR="005F2F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2024. IZNOSI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3.538.900,98 </w:t>
      </w:r>
      <w:r w:rsidRPr="00E50A02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18" w:name="_Hlk227149116"/>
      <w:r>
        <w:rPr>
          <w:rFonts w:ascii="Times New Roman" w:hAnsi="Times New Roman" w:cs="Times New Roman"/>
          <w:sz w:val="24"/>
          <w:szCs w:val="24"/>
        </w:rPr>
        <w:t>RASPOREĐEN PO IZVORIMA FINANCIRANJA:</w:t>
      </w:r>
      <w:bookmarkEnd w:id="18"/>
    </w:p>
    <w:p w14:paraId="4D7881B0" w14:textId="77777777" w:rsidR="00BF58F0" w:rsidRDefault="00BF58F0" w:rsidP="00BF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76B13" w14:textId="04387B63" w:rsidR="00BF58F0" w:rsidRDefault="00BF58F0" w:rsidP="00BF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227149137"/>
      <w:r>
        <w:rPr>
          <w:rFonts w:ascii="Times New Roman" w:hAnsi="Times New Roman" w:cs="Times New Roman"/>
          <w:sz w:val="24"/>
          <w:szCs w:val="24"/>
        </w:rPr>
        <w:t xml:space="preserve">31 Vlastiti prihodi                                                    56.039,45 </w:t>
      </w:r>
      <w:bookmarkStart w:id="20" w:name="_Hlk227148736"/>
      <w:r>
        <w:rPr>
          <w:rFonts w:ascii="Times New Roman" w:eastAsia="Times New Roman" w:hAnsi="Times New Roman" w:cs="Times New Roman"/>
          <w:sz w:val="24"/>
          <w:szCs w:val="24"/>
        </w:rPr>
        <w:t>€</w:t>
      </w:r>
      <w:bookmarkEnd w:id="20"/>
    </w:p>
    <w:p w14:paraId="0E409E56" w14:textId="5DEF031D" w:rsidR="00BF58F0" w:rsidRDefault="00BF58F0" w:rsidP="00BF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 Prihodi od igara na sreću                                   </w:t>
      </w:r>
      <w:r w:rsidR="005F2F55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1.183,57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66D83645" w14:textId="07B14224" w:rsidR="00BF58F0" w:rsidRDefault="00BF58F0" w:rsidP="00BF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 Ostali prihodi za posebne namjene                   224.621,16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5D0452FE" w14:textId="70265FE9" w:rsidR="00BF58F0" w:rsidRDefault="00BF58F0" w:rsidP="00BF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 Programi Unije                                                  150.935,01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56F99ED0" w14:textId="58E6ABCC" w:rsidR="00BF58F0" w:rsidRDefault="00BF58F0" w:rsidP="00BF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 Ostale pomoći                                               </w:t>
      </w:r>
      <w:r w:rsidR="00296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352.490.61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€  </w:t>
      </w:r>
    </w:p>
    <w:p w14:paraId="79932E1A" w14:textId="1AB97C6A" w:rsidR="00BF58F0" w:rsidRDefault="00BF58F0" w:rsidP="00BF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810 Namjenski primici od zaduživanja - ostali  </w:t>
      </w:r>
      <w:r w:rsidR="00296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2.403.631,18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</w:p>
    <w:bookmarkEnd w:id="19"/>
    <w:p w14:paraId="19259961" w14:textId="77777777" w:rsidR="00BF58F0" w:rsidRPr="00E50A02" w:rsidRDefault="00BF58F0" w:rsidP="00BF5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17"/>
    <w:p w14:paraId="4B8D71FC" w14:textId="5FB3BDE0" w:rsidR="005F2F55" w:rsidRDefault="00BF58F0" w:rsidP="005F2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</w:t>
      </w:r>
      <w:r w:rsidR="0069225B" w:rsidRPr="00E50A02">
        <w:rPr>
          <w:rFonts w:ascii="Times New Roman" w:eastAsia="Times New Roman" w:hAnsi="Times New Roman" w:cs="Times New Roman"/>
          <w:sz w:val="24"/>
          <w:szCs w:val="24"/>
          <w:lang w:eastAsia="hr-HR"/>
        </w:rPr>
        <w:t>PRIJENOS</w:t>
      </w:r>
      <w:r w:rsidR="005F2F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NEUTROŠENIH </w:t>
      </w:r>
      <w:r w:rsidR="0069225B" w:rsidRPr="00E50A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SREDSTAVA </w:t>
      </w:r>
      <w:r w:rsidR="005F2F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2024. </w:t>
      </w:r>
      <w:r w:rsidR="0069225B" w:rsidRPr="00E50A02">
        <w:rPr>
          <w:rFonts w:ascii="Times New Roman" w:eastAsia="Times New Roman" w:hAnsi="Times New Roman" w:cs="Times New Roman"/>
          <w:sz w:val="24"/>
          <w:szCs w:val="24"/>
          <w:lang w:eastAsia="hr-HR"/>
        </w:rPr>
        <w:t>U SLJEDEĆE RAZDOBLJE</w:t>
      </w:r>
      <w:r w:rsidR="005F2F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(2025.) IZNOSI </w:t>
      </w:r>
      <w:bookmarkStart w:id="21" w:name="_Hlk227148259"/>
      <w:r w:rsidR="005F2F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3.132.339,65 </w:t>
      </w:r>
      <w:r w:rsidR="005F2F55" w:rsidRPr="00E50A02">
        <w:rPr>
          <w:rFonts w:ascii="Times New Roman" w:hAnsi="Times New Roman" w:cs="Times New Roman"/>
          <w:sz w:val="24"/>
          <w:szCs w:val="24"/>
        </w:rPr>
        <w:t>€</w:t>
      </w:r>
      <w:r w:rsidR="005F2F55">
        <w:rPr>
          <w:rFonts w:ascii="Times New Roman" w:hAnsi="Times New Roman" w:cs="Times New Roman"/>
          <w:sz w:val="24"/>
          <w:szCs w:val="24"/>
        </w:rPr>
        <w:t>,</w:t>
      </w:r>
      <w:r w:rsidR="005F2F55" w:rsidRPr="005F2F55">
        <w:rPr>
          <w:rFonts w:ascii="Times New Roman" w:hAnsi="Times New Roman" w:cs="Times New Roman"/>
          <w:sz w:val="24"/>
          <w:szCs w:val="24"/>
        </w:rPr>
        <w:t xml:space="preserve"> </w:t>
      </w:r>
      <w:r w:rsidR="005F2F55">
        <w:rPr>
          <w:rFonts w:ascii="Times New Roman" w:hAnsi="Times New Roman" w:cs="Times New Roman"/>
          <w:sz w:val="24"/>
          <w:szCs w:val="24"/>
        </w:rPr>
        <w:t>RASPOREĐEN PO IZVORIMA FINANCIRANJA:</w:t>
      </w:r>
    </w:p>
    <w:p w14:paraId="04E4460D" w14:textId="77777777" w:rsidR="005F2F55" w:rsidRDefault="005F2F55" w:rsidP="005F2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952CE" w14:textId="478056E1" w:rsidR="005F2F55" w:rsidRDefault="005F2F55" w:rsidP="005F2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 Vlastiti prihodi                                                     54.982.87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012A61A3" w14:textId="2191DF9D" w:rsidR="005F2F55" w:rsidRDefault="005F2F55" w:rsidP="005F2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 Prihodi od igara na sreću                                    626.594,02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51F0518D" w14:textId="743C56C2" w:rsidR="005F2F55" w:rsidRDefault="005F2F55" w:rsidP="005F2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 Ostali prihodi za posebne namjene                     208.028.03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0B7575EE" w14:textId="30F8F4F5" w:rsidR="005F2F55" w:rsidRDefault="005F2F55" w:rsidP="005F2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 Programi Unije                                                   123.587,04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3439D306" w14:textId="0B044DE7" w:rsidR="005F2F55" w:rsidRDefault="005F2F55" w:rsidP="005F2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 Ostale pomoći                                                     567.590,40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€  </w:t>
      </w:r>
    </w:p>
    <w:p w14:paraId="2961636D" w14:textId="3F2D4A18" w:rsidR="005F2F55" w:rsidRDefault="005F2F55" w:rsidP="005F2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810 Namjenski primici od zaduživanja - ostali    1.551.557,29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59448344" w14:textId="1EBCA132" w:rsidR="005F2F55" w:rsidRDefault="005F2F55" w:rsidP="005F2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1"/>
    <w:p w14:paraId="53CD840A" w14:textId="21CFC8E1" w:rsidR="0069225B" w:rsidRDefault="005F2F55" w:rsidP="00CE1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</w:t>
      </w:r>
      <w:r w:rsidR="00FE38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DONOS IZ 2024. U 2025. IZNOSI 3.132.339,65 </w:t>
      </w:r>
      <w:r w:rsidR="00FE380F" w:rsidRPr="00E50A02">
        <w:rPr>
          <w:rFonts w:ascii="Times New Roman" w:hAnsi="Times New Roman" w:cs="Times New Roman"/>
          <w:sz w:val="24"/>
          <w:szCs w:val="24"/>
        </w:rPr>
        <w:t>€</w:t>
      </w:r>
      <w:r w:rsidR="00FE380F">
        <w:rPr>
          <w:rFonts w:ascii="Times New Roman" w:hAnsi="Times New Roman" w:cs="Times New Roman"/>
          <w:sz w:val="24"/>
          <w:szCs w:val="24"/>
        </w:rPr>
        <w:t>.</w:t>
      </w:r>
    </w:p>
    <w:p w14:paraId="0CC1F293" w14:textId="77777777" w:rsidR="00FE380F" w:rsidRPr="00E50A02" w:rsidRDefault="00FE380F" w:rsidP="00CE1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86DE11" w14:textId="77777777" w:rsidR="00FE380F" w:rsidRDefault="00FE380F" w:rsidP="00FE3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</w:t>
      </w:r>
      <w:r w:rsidR="0069225B" w:rsidRPr="00E50A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PRIJENOS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NEUTROŠENIH </w:t>
      </w:r>
      <w:r w:rsidR="0069225B" w:rsidRPr="00E50A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SREDSTAVA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2025. </w:t>
      </w:r>
      <w:r w:rsidR="0069225B" w:rsidRPr="00E50A02">
        <w:rPr>
          <w:rFonts w:ascii="Times New Roman" w:eastAsia="Times New Roman" w:hAnsi="Times New Roman" w:cs="Times New Roman"/>
          <w:sz w:val="24"/>
          <w:szCs w:val="24"/>
          <w:lang w:eastAsia="hr-HR"/>
        </w:rPr>
        <w:t>U SLJEDEĆE RAZDOBLJE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(2026.) IZNOSI 6.593.732,57</w:t>
      </w:r>
      <w:bookmarkStart w:id="22" w:name="_Hlk227148977"/>
      <w:r w:rsidR="00DA56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7E9B" w:rsidRPr="00E50A02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RASPOREĐEN PO IZVORIMA FINANCIRANJA:</w:t>
      </w:r>
    </w:p>
    <w:p w14:paraId="4C01F529" w14:textId="77777777" w:rsidR="00FE380F" w:rsidRDefault="00FE380F" w:rsidP="00FE3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AF647" w14:textId="24451EB3" w:rsidR="00FE380F" w:rsidRDefault="00FE380F" w:rsidP="00FE3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 Vlastiti prihodi                                                </w:t>
      </w:r>
      <w:r w:rsidR="00950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50.381,32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5EE6C587" w14:textId="0AB777E5" w:rsidR="00FE380F" w:rsidRDefault="00FE380F" w:rsidP="00FE3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 Prihodi od igara na sreću                                 </w:t>
      </w:r>
      <w:r w:rsidR="00950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568.860,03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5634ADAC" w14:textId="3B7F4EE1" w:rsidR="00FE380F" w:rsidRDefault="00FE380F" w:rsidP="00FE3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 Ostali prihodi za posebne namjene                   </w:t>
      </w:r>
      <w:r w:rsidR="00950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248.433,60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3DF79353" w14:textId="1E01DA8B" w:rsidR="00FE380F" w:rsidRDefault="00FE380F" w:rsidP="00FE3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51000 Programi Unije – raspoloživ predujam     </w:t>
      </w:r>
      <w:r w:rsidR="00950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202.596,99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5DDBA9F2" w14:textId="4829C0F1" w:rsidR="00FE380F" w:rsidRDefault="00FE380F" w:rsidP="00FE3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 Ostale pomoći                                                 </w:t>
      </w:r>
      <w:r w:rsidR="00950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327.465,64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€  </w:t>
      </w:r>
    </w:p>
    <w:p w14:paraId="4F139E1A" w14:textId="04DBAB1B" w:rsidR="00FE380F" w:rsidRDefault="00FE380F" w:rsidP="00FE3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810 Namjenski primici od zaduživanja - ostali   </w:t>
      </w:r>
      <w:r w:rsidR="00950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5.195.994,99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44E9DBAD" w14:textId="3EA52895" w:rsidR="00F22C55" w:rsidRDefault="00497E9B" w:rsidP="000D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22"/>
    </w:p>
    <w:sectPr w:rsidR="00F22C55" w:rsidSect="00C43C6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1823" w14:textId="77777777" w:rsidR="00FD56E3" w:rsidRDefault="00FD56E3" w:rsidP="00C43C6E">
      <w:pPr>
        <w:spacing w:after="0" w:line="240" w:lineRule="auto"/>
      </w:pPr>
      <w:r>
        <w:separator/>
      </w:r>
    </w:p>
  </w:endnote>
  <w:endnote w:type="continuationSeparator" w:id="0">
    <w:p w14:paraId="21E49BC1" w14:textId="77777777" w:rsidR="00FD56E3" w:rsidRDefault="00FD56E3" w:rsidP="00C4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9568" w14:textId="58C30C80" w:rsidR="00C43C6E" w:rsidRDefault="00C43C6E" w:rsidP="25EAB0E3">
    <w:pPr>
      <w:pStyle w:val="Podnoje"/>
      <w:jc w:val="right"/>
      <w:rPr>
        <w:noProof/>
      </w:rPr>
    </w:pPr>
    <w:r>
      <w:fldChar w:fldCharType="begin"/>
    </w:r>
    <w:r>
      <w:instrText>PAGE</w:instrText>
    </w:r>
    <w:r>
      <w:fldChar w:fldCharType="separate"/>
    </w:r>
    <w:r w:rsidR="00870AF4">
      <w:rPr>
        <w:noProof/>
      </w:rPr>
      <w:t>2</w:t>
    </w:r>
    <w:r>
      <w:fldChar w:fldCharType="end"/>
    </w:r>
    <w:sdt>
      <w:sdtPr>
        <w:id w:val="-1241400571"/>
        <w:showingPlcHdr/>
        <w:docPartObj>
          <w:docPartGallery w:val="Page Numbers (Bottom of Page)"/>
          <w:docPartUnique/>
        </w:docPartObj>
      </w:sdtPr>
      <w:sdtContent>
        <w:r w:rsidR="25EAB0E3">
          <w:t xml:space="preserve">     </w:t>
        </w:r>
      </w:sdtContent>
    </w:sdt>
  </w:p>
  <w:p w14:paraId="2BD61455" w14:textId="77777777" w:rsidR="00C43C6E" w:rsidRDefault="00C43C6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EAB0E3" w14:paraId="0488D754" w14:textId="77777777" w:rsidTr="25EAB0E3">
      <w:trPr>
        <w:trHeight w:val="300"/>
      </w:trPr>
      <w:tc>
        <w:tcPr>
          <w:tcW w:w="3020" w:type="dxa"/>
        </w:tcPr>
        <w:p w14:paraId="569F918F" w14:textId="3EE712DA" w:rsidR="25EAB0E3" w:rsidRDefault="25EAB0E3" w:rsidP="25EAB0E3">
          <w:pPr>
            <w:pStyle w:val="Zaglavlje"/>
            <w:ind w:left="-115"/>
          </w:pPr>
        </w:p>
      </w:tc>
      <w:tc>
        <w:tcPr>
          <w:tcW w:w="3020" w:type="dxa"/>
        </w:tcPr>
        <w:p w14:paraId="0BBB2253" w14:textId="07854821" w:rsidR="25EAB0E3" w:rsidRDefault="25EAB0E3" w:rsidP="25EAB0E3">
          <w:pPr>
            <w:pStyle w:val="Zaglavlje"/>
            <w:jc w:val="center"/>
          </w:pPr>
        </w:p>
      </w:tc>
      <w:tc>
        <w:tcPr>
          <w:tcW w:w="3020" w:type="dxa"/>
        </w:tcPr>
        <w:p w14:paraId="406983A9" w14:textId="53136900" w:rsidR="25EAB0E3" w:rsidRDefault="25EAB0E3" w:rsidP="25EAB0E3">
          <w:pPr>
            <w:pStyle w:val="Zaglavlje"/>
            <w:ind w:right="-115"/>
            <w:jc w:val="right"/>
          </w:pPr>
        </w:p>
      </w:tc>
    </w:tr>
  </w:tbl>
  <w:p w14:paraId="25915410" w14:textId="7DCDDA52" w:rsidR="25EAB0E3" w:rsidRDefault="25EAB0E3" w:rsidP="25EAB0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441A" w14:textId="77777777" w:rsidR="00FD56E3" w:rsidRDefault="00FD56E3" w:rsidP="00C43C6E">
      <w:pPr>
        <w:spacing w:after="0" w:line="240" w:lineRule="auto"/>
      </w:pPr>
      <w:r>
        <w:separator/>
      </w:r>
    </w:p>
  </w:footnote>
  <w:footnote w:type="continuationSeparator" w:id="0">
    <w:p w14:paraId="2FDF3836" w14:textId="77777777" w:rsidR="00FD56E3" w:rsidRDefault="00FD56E3" w:rsidP="00C43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EAB0E3" w14:paraId="0F2DC164" w14:textId="77777777" w:rsidTr="25EAB0E3">
      <w:trPr>
        <w:trHeight w:val="300"/>
      </w:trPr>
      <w:tc>
        <w:tcPr>
          <w:tcW w:w="3020" w:type="dxa"/>
        </w:tcPr>
        <w:p w14:paraId="305F6BAC" w14:textId="558E71D6" w:rsidR="25EAB0E3" w:rsidRDefault="25EAB0E3" w:rsidP="25EAB0E3">
          <w:pPr>
            <w:pStyle w:val="Zaglavlje"/>
            <w:ind w:left="-115"/>
          </w:pPr>
        </w:p>
      </w:tc>
      <w:tc>
        <w:tcPr>
          <w:tcW w:w="3020" w:type="dxa"/>
        </w:tcPr>
        <w:p w14:paraId="164CED4F" w14:textId="46B5D469" w:rsidR="25EAB0E3" w:rsidRDefault="25EAB0E3" w:rsidP="25EAB0E3">
          <w:pPr>
            <w:pStyle w:val="Zaglavlje"/>
            <w:jc w:val="center"/>
          </w:pPr>
        </w:p>
      </w:tc>
      <w:tc>
        <w:tcPr>
          <w:tcW w:w="3020" w:type="dxa"/>
        </w:tcPr>
        <w:p w14:paraId="73F57699" w14:textId="1724FC3A" w:rsidR="25EAB0E3" w:rsidRDefault="25EAB0E3" w:rsidP="25EAB0E3">
          <w:pPr>
            <w:pStyle w:val="Zaglavlje"/>
            <w:ind w:right="-115"/>
            <w:jc w:val="right"/>
          </w:pPr>
        </w:p>
      </w:tc>
    </w:tr>
  </w:tbl>
  <w:p w14:paraId="08926DC3" w14:textId="1D4B58D7" w:rsidR="25EAB0E3" w:rsidRDefault="25EAB0E3" w:rsidP="25EAB0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EAB0E3" w14:paraId="640BA5D2" w14:textId="77777777" w:rsidTr="25EAB0E3">
      <w:trPr>
        <w:trHeight w:val="300"/>
      </w:trPr>
      <w:tc>
        <w:tcPr>
          <w:tcW w:w="3020" w:type="dxa"/>
        </w:tcPr>
        <w:p w14:paraId="7770F106" w14:textId="0F722B38" w:rsidR="25EAB0E3" w:rsidRDefault="25EAB0E3" w:rsidP="25EAB0E3">
          <w:pPr>
            <w:pStyle w:val="Zaglavlje"/>
            <w:ind w:left="-115"/>
          </w:pPr>
        </w:p>
      </w:tc>
      <w:tc>
        <w:tcPr>
          <w:tcW w:w="3020" w:type="dxa"/>
        </w:tcPr>
        <w:p w14:paraId="0AA9AC3D" w14:textId="2DE5AE78" w:rsidR="25EAB0E3" w:rsidRDefault="25EAB0E3" w:rsidP="25EAB0E3">
          <w:pPr>
            <w:pStyle w:val="Zaglavlje"/>
            <w:jc w:val="center"/>
          </w:pPr>
        </w:p>
      </w:tc>
      <w:tc>
        <w:tcPr>
          <w:tcW w:w="3020" w:type="dxa"/>
        </w:tcPr>
        <w:p w14:paraId="43BE850B" w14:textId="130F6877" w:rsidR="25EAB0E3" w:rsidRDefault="25EAB0E3" w:rsidP="25EAB0E3">
          <w:pPr>
            <w:pStyle w:val="Zaglavlje"/>
            <w:ind w:right="-115"/>
            <w:jc w:val="right"/>
          </w:pPr>
        </w:p>
      </w:tc>
    </w:tr>
  </w:tbl>
  <w:p w14:paraId="42D2FD7A" w14:textId="38E0302E" w:rsidR="25EAB0E3" w:rsidRDefault="25EAB0E3" w:rsidP="25EAB0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AEC"/>
    <w:multiLevelType w:val="hybridMultilevel"/>
    <w:tmpl w:val="CB864FD6"/>
    <w:lvl w:ilvl="0" w:tplc="7DDC024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0B712C"/>
    <w:multiLevelType w:val="hybridMultilevel"/>
    <w:tmpl w:val="208AB384"/>
    <w:lvl w:ilvl="0" w:tplc="C764F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37280"/>
    <w:multiLevelType w:val="hybridMultilevel"/>
    <w:tmpl w:val="0AF6F720"/>
    <w:lvl w:ilvl="0" w:tplc="B3B493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F67F8B"/>
    <w:multiLevelType w:val="hybridMultilevel"/>
    <w:tmpl w:val="36F4994E"/>
    <w:lvl w:ilvl="0" w:tplc="837213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44D"/>
    <w:multiLevelType w:val="hybridMultilevel"/>
    <w:tmpl w:val="26F0437C"/>
    <w:lvl w:ilvl="0" w:tplc="40AC5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E22A70"/>
    <w:multiLevelType w:val="hybridMultilevel"/>
    <w:tmpl w:val="85D60AA4"/>
    <w:lvl w:ilvl="0" w:tplc="940AEF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50288507">
    <w:abstractNumId w:val="1"/>
  </w:num>
  <w:num w:numId="2" w16cid:durableId="120004470">
    <w:abstractNumId w:val="5"/>
  </w:num>
  <w:num w:numId="3" w16cid:durableId="730690034">
    <w:abstractNumId w:val="0"/>
  </w:num>
  <w:num w:numId="4" w16cid:durableId="132598513">
    <w:abstractNumId w:val="4"/>
  </w:num>
  <w:num w:numId="5" w16cid:durableId="528181182">
    <w:abstractNumId w:val="3"/>
  </w:num>
  <w:num w:numId="6" w16cid:durableId="1499930064">
    <w:abstractNumId w:val="3"/>
  </w:num>
  <w:num w:numId="7" w16cid:durableId="1723023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65"/>
    <w:rsid w:val="00000EAC"/>
    <w:rsid w:val="0000237E"/>
    <w:rsid w:val="00005186"/>
    <w:rsid w:val="00005785"/>
    <w:rsid w:val="00032047"/>
    <w:rsid w:val="00032D7C"/>
    <w:rsid w:val="00035D74"/>
    <w:rsid w:val="00037328"/>
    <w:rsid w:val="000417FF"/>
    <w:rsid w:val="00044AD4"/>
    <w:rsid w:val="00047AC0"/>
    <w:rsid w:val="00062A1B"/>
    <w:rsid w:val="00071556"/>
    <w:rsid w:val="00082DEB"/>
    <w:rsid w:val="00086301"/>
    <w:rsid w:val="000914BF"/>
    <w:rsid w:val="00097CEF"/>
    <w:rsid w:val="000A4D34"/>
    <w:rsid w:val="000A4FF1"/>
    <w:rsid w:val="000A5DD7"/>
    <w:rsid w:val="000A677C"/>
    <w:rsid w:val="000B1040"/>
    <w:rsid w:val="000B7977"/>
    <w:rsid w:val="000C3E3D"/>
    <w:rsid w:val="000C4AA6"/>
    <w:rsid w:val="000D0865"/>
    <w:rsid w:val="000D3611"/>
    <w:rsid w:val="000E1EA4"/>
    <w:rsid w:val="000E69F1"/>
    <w:rsid w:val="000F06B2"/>
    <w:rsid w:val="000F1022"/>
    <w:rsid w:val="000F2530"/>
    <w:rsid w:val="000F32AD"/>
    <w:rsid w:val="000F71AD"/>
    <w:rsid w:val="001048F7"/>
    <w:rsid w:val="00107CC9"/>
    <w:rsid w:val="0011005C"/>
    <w:rsid w:val="0011303C"/>
    <w:rsid w:val="00113F57"/>
    <w:rsid w:val="0013683C"/>
    <w:rsid w:val="00147D08"/>
    <w:rsid w:val="00150E2E"/>
    <w:rsid w:val="0016411D"/>
    <w:rsid w:val="00167D43"/>
    <w:rsid w:val="00173A03"/>
    <w:rsid w:val="00181FBF"/>
    <w:rsid w:val="0019443D"/>
    <w:rsid w:val="001972B3"/>
    <w:rsid w:val="001B4EA9"/>
    <w:rsid w:val="001C3364"/>
    <w:rsid w:val="001D0F36"/>
    <w:rsid w:val="001D5C60"/>
    <w:rsid w:val="001E1000"/>
    <w:rsid w:val="001E5EDD"/>
    <w:rsid w:val="001F7592"/>
    <w:rsid w:val="00206F14"/>
    <w:rsid w:val="00206FF2"/>
    <w:rsid w:val="0021188D"/>
    <w:rsid w:val="00221C72"/>
    <w:rsid w:val="00222C8A"/>
    <w:rsid w:val="002317B4"/>
    <w:rsid w:val="00247197"/>
    <w:rsid w:val="002671E9"/>
    <w:rsid w:val="00274351"/>
    <w:rsid w:val="00292124"/>
    <w:rsid w:val="00293831"/>
    <w:rsid w:val="00296832"/>
    <w:rsid w:val="00296C8D"/>
    <w:rsid w:val="002A077B"/>
    <w:rsid w:val="002A2E1E"/>
    <w:rsid w:val="002A759D"/>
    <w:rsid w:val="002B02CF"/>
    <w:rsid w:val="002C096E"/>
    <w:rsid w:val="002C1FA2"/>
    <w:rsid w:val="002C55D5"/>
    <w:rsid w:val="002C74B6"/>
    <w:rsid w:val="002D4CE8"/>
    <w:rsid w:val="002E380F"/>
    <w:rsid w:val="00317A16"/>
    <w:rsid w:val="003247FB"/>
    <w:rsid w:val="00325775"/>
    <w:rsid w:val="003330FD"/>
    <w:rsid w:val="00340715"/>
    <w:rsid w:val="003471A4"/>
    <w:rsid w:val="00356725"/>
    <w:rsid w:val="00367B30"/>
    <w:rsid w:val="003702D6"/>
    <w:rsid w:val="00377360"/>
    <w:rsid w:val="003837A5"/>
    <w:rsid w:val="003945C8"/>
    <w:rsid w:val="00396C3E"/>
    <w:rsid w:val="003970BB"/>
    <w:rsid w:val="003A0A94"/>
    <w:rsid w:val="003A0FF8"/>
    <w:rsid w:val="003B68D0"/>
    <w:rsid w:val="003C28AB"/>
    <w:rsid w:val="003D0E88"/>
    <w:rsid w:val="003D557F"/>
    <w:rsid w:val="003D7DCD"/>
    <w:rsid w:val="00410BD5"/>
    <w:rsid w:val="00414B68"/>
    <w:rsid w:val="004422DB"/>
    <w:rsid w:val="0049130C"/>
    <w:rsid w:val="00496AB3"/>
    <w:rsid w:val="00497E9B"/>
    <w:rsid w:val="004C4975"/>
    <w:rsid w:val="004C6FA5"/>
    <w:rsid w:val="004E634D"/>
    <w:rsid w:val="004F04D1"/>
    <w:rsid w:val="0052008F"/>
    <w:rsid w:val="005439C7"/>
    <w:rsid w:val="005556B2"/>
    <w:rsid w:val="00563F37"/>
    <w:rsid w:val="00574426"/>
    <w:rsid w:val="00575FE4"/>
    <w:rsid w:val="00576B07"/>
    <w:rsid w:val="005859D2"/>
    <w:rsid w:val="00591356"/>
    <w:rsid w:val="00593903"/>
    <w:rsid w:val="00597FB3"/>
    <w:rsid w:val="005B40C5"/>
    <w:rsid w:val="005D08C6"/>
    <w:rsid w:val="005D3C07"/>
    <w:rsid w:val="005D5149"/>
    <w:rsid w:val="005D68EB"/>
    <w:rsid w:val="005E0C36"/>
    <w:rsid w:val="005E5CDF"/>
    <w:rsid w:val="005F2F55"/>
    <w:rsid w:val="005F6525"/>
    <w:rsid w:val="006031DC"/>
    <w:rsid w:val="00606629"/>
    <w:rsid w:val="006106E9"/>
    <w:rsid w:val="006164F2"/>
    <w:rsid w:val="0061714B"/>
    <w:rsid w:val="00621263"/>
    <w:rsid w:val="006372FC"/>
    <w:rsid w:val="00651F3B"/>
    <w:rsid w:val="00656F88"/>
    <w:rsid w:val="006670E8"/>
    <w:rsid w:val="0067749A"/>
    <w:rsid w:val="006826CD"/>
    <w:rsid w:val="00683367"/>
    <w:rsid w:val="00686D8E"/>
    <w:rsid w:val="0069225B"/>
    <w:rsid w:val="006A0F50"/>
    <w:rsid w:val="006B63CA"/>
    <w:rsid w:val="006C296D"/>
    <w:rsid w:val="006C33F7"/>
    <w:rsid w:val="007023ED"/>
    <w:rsid w:val="00721BD2"/>
    <w:rsid w:val="007230FD"/>
    <w:rsid w:val="00753535"/>
    <w:rsid w:val="00757AD2"/>
    <w:rsid w:val="0076213D"/>
    <w:rsid w:val="00774615"/>
    <w:rsid w:val="00776914"/>
    <w:rsid w:val="00776F80"/>
    <w:rsid w:val="00777805"/>
    <w:rsid w:val="00780CD9"/>
    <w:rsid w:val="00787938"/>
    <w:rsid w:val="007A2DED"/>
    <w:rsid w:val="007B0CD7"/>
    <w:rsid w:val="007C05E6"/>
    <w:rsid w:val="007C1732"/>
    <w:rsid w:val="007D2C85"/>
    <w:rsid w:val="007F6D59"/>
    <w:rsid w:val="0080459A"/>
    <w:rsid w:val="00825BA4"/>
    <w:rsid w:val="00852D96"/>
    <w:rsid w:val="00854F0E"/>
    <w:rsid w:val="00861461"/>
    <w:rsid w:val="00866D3C"/>
    <w:rsid w:val="00870AF4"/>
    <w:rsid w:val="00875669"/>
    <w:rsid w:val="00887243"/>
    <w:rsid w:val="0089787E"/>
    <w:rsid w:val="008A1615"/>
    <w:rsid w:val="008A2644"/>
    <w:rsid w:val="008B64FB"/>
    <w:rsid w:val="008D7F19"/>
    <w:rsid w:val="008E2E23"/>
    <w:rsid w:val="008E4E71"/>
    <w:rsid w:val="008E5EAB"/>
    <w:rsid w:val="008E78BA"/>
    <w:rsid w:val="008E7DB8"/>
    <w:rsid w:val="00931972"/>
    <w:rsid w:val="009473F0"/>
    <w:rsid w:val="0095088F"/>
    <w:rsid w:val="00960930"/>
    <w:rsid w:val="00973B08"/>
    <w:rsid w:val="00977534"/>
    <w:rsid w:val="009779AF"/>
    <w:rsid w:val="009812D3"/>
    <w:rsid w:val="00982A09"/>
    <w:rsid w:val="00984094"/>
    <w:rsid w:val="009D05DD"/>
    <w:rsid w:val="009E4DEB"/>
    <w:rsid w:val="009F105F"/>
    <w:rsid w:val="00A0534E"/>
    <w:rsid w:val="00A173DD"/>
    <w:rsid w:val="00A53F88"/>
    <w:rsid w:val="00A70C5E"/>
    <w:rsid w:val="00A71D39"/>
    <w:rsid w:val="00A81491"/>
    <w:rsid w:val="00A81675"/>
    <w:rsid w:val="00A873A6"/>
    <w:rsid w:val="00A958D6"/>
    <w:rsid w:val="00AA097A"/>
    <w:rsid w:val="00AA14D0"/>
    <w:rsid w:val="00AA398D"/>
    <w:rsid w:val="00AB1A57"/>
    <w:rsid w:val="00AC6763"/>
    <w:rsid w:val="00AD6CD4"/>
    <w:rsid w:val="00AE2AD1"/>
    <w:rsid w:val="00AF1323"/>
    <w:rsid w:val="00AF2D0C"/>
    <w:rsid w:val="00AF3043"/>
    <w:rsid w:val="00B116B4"/>
    <w:rsid w:val="00B11EB9"/>
    <w:rsid w:val="00B22F21"/>
    <w:rsid w:val="00B416F8"/>
    <w:rsid w:val="00B435AF"/>
    <w:rsid w:val="00B52AAA"/>
    <w:rsid w:val="00B85AF3"/>
    <w:rsid w:val="00B8625A"/>
    <w:rsid w:val="00BA0623"/>
    <w:rsid w:val="00BE0B49"/>
    <w:rsid w:val="00BE522D"/>
    <w:rsid w:val="00BF1629"/>
    <w:rsid w:val="00BF1CD2"/>
    <w:rsid w:val="00BF3E84"/>
    <w:rsid w:val="00BF58F0"/>
    <w:rsid w:val="00BF6BE9"/>
    <w:rsid w:val="00BF7C6C"/>
    <w:rsid w:val="00C11AFE"/>
    <w:rsid w:val="00C13970"/>
    <w:rsid w:val="00C155DB"/>
    <w:rsid w:val="00C32909"/>
    <w:rsid w:val="00C34E0A"/>
    <w:rsid w:val="00C43C6E"/>
    <w:rsid w:val="00C65998"/>
    <w:rsid w:val="00C66990"/>
    <w:rsid w:val="00C70A3A"/>
    <w:rsid w:val="00C73117"/>
    <w:rsid w:val="00C7703A"/>
    <w:rsid w:val="00C90CF9"/>
    <w:rsid w:val="00CB656F"/>
    <w:rsid w:val="00CC00A7"/>
    <w:rsid w:val="00CC7CE1"/>
    <w:rsid w:val="00CD3458"/>
    <w:rsid w:val="00CD3BEC"/>
    <w:rsid w:val="00CD6BE5"/>
    <w:rsid w:val="00CD6EB9"/>
    <w:rsid w:val="00CE1D9E"/>
    <w:rsid w:val="00CE3B05"/>
    <w:rsid w:val="00CE52FD"/>
    <w:rsid w:val="00CF7FCF"/>
    <w:rsid w:val="00D4668F"/>
    <w:rsid w:val="00D712FA"/>
    <w:rsid w:val="00DA34C8"/>
    <w:rsid w:val="00DA560E"/>
    <w:rsid w:val="00E13FCB"/>
    <w:rsid w:val="00E1711B"/>
    <w:rsid w:val="00E300E1"/>
    <w:rsid w:val="00E34BEF"/>
    <w:rsid w:val="00E366B6"/>
    <w:rsid w:val="00E479CF"/>
    <w:rsid w:val="00E50A02"/>
    <w:rsid w:val="00E53572"/>
    <w:rsid w:val="00E929B3"/>
    <w:rsid w:val="00E92E46"/>
    <w:rsid w:val="00E944CD"/>
    <w:rsid w:val="00E944FE"/>
    <w:rsid w:val="00EA1956"/>
    <w:rsid w:val="00EC244E"/>
    <w:rsid w:val="00ED2A36"/>
    <w:rsid w:val="00EE250D"/>
    <w:rsid w:val="00EE75EF"/>
    <w:rsid w:val="00EE7A76"/>
    <w:rsid w:val="00EF1997"/>
    <w:rsid w:val="00F13E85"/>
    <w:rsid w:val="00F22C55"/>
    <w:rsid w:val="00F31428"/>
    <w:rsid w:val="00F42E92"/>
    <w:rsid w:val="00F45865"/>
    <w:rsid w:val="00F54700"/>
    <w:rsid w:val="00F565B3"/>
    <w:rsid w:val="00F56B73"/>
    <w:rsid w:val="00F70209"/>
    <w:rsid w:val="00F942D3"/>
    <w:rsid w:val="00FB1CBE"/>
    <w:rsid w:val="00FB2C46"/>
    <w:rsid w:val="00FD05FC"/>
    <w:rsid w:val="00FD1309"/>
    <w:rsid w:val="00FD56E3"/>
    <w:rsid w:val="00FD75D2"/>
    <w:rsid w:val="00FD7B2E"/>
    <w:rsid w:val="00FE380F"/>
    <w:rsid w:val="00FE64F5"/>
    <w:rsid w:val="00FF0A59"/>
    <w:rsid w:val="00FF0B5E"/>
    <w:rsid w:val="00FF2C63"/>
    <w:rsid w:val="00FF41D4"/>
    <w:rsid w:val="00FF768D"/>
    <w:rsid w:val="25EAB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916B"/>
  <w15:docId w15:val="{54B9D162-C73D-4813-BC26-9528AB68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14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A14D0"/>
    <w:pPr>
      <w:ind w:left="720"/>
      <w:contextualSpacing/>
    </w:pPr>
  </w:style>
  <w:style w:type="character" w:customStyle="1" w:styleId="normaltextrun">
    <w:name w:val="normaltextrun"/>
    <w:basedOn w:val="Zadanifontodlomka"/>
    <w:rsid w:val="00606629"/>
  </w:style>
  <w:style w:type="paragraph" w:customStyle="1" w:styleId="paragraph">
    <w:name w:val="paragraph"/>
    <w:basedOn w:val="Normal"/>
    <w:rsid w:val="00BF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BF3E84"/>
  </w:style>
  <w:style w:type="paragraph" w:styleId="Bezproreda">
    <w:name w:val="No Spacing"/>
    <w:basedOn w:val="Normal"/>
    <w:uiPriority w:val="1"/>
    <w:qFormat/>
    <w:rsid w:val="004F04D1"/>
    <w:pPr>
      <w:spacing w:after="0" w:line="240" w:lineRule="auto"/>
    </w:pPr>
    <w:rPr>
      <w:rFonts w:ascii="Calibri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C4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3C6E"/>
  </w:style>
  <w:style w:type="paragraph" w:styleId="Podnoje">
    <w:name w:val="footer"/>
    <w:basedOn w:val="Normal"/>
    <w:link w:val="PodnojeChar"/>
    <w:unhideWhenUsed/>
    <w:rsid w:val="00C4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C43C6E"/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00E94-AAD5-4926-AEC7-F863EE1A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Crkvenac</dc:creator>
  <cp:lastModifiedBy>Sanja Delač</cp:lastModifiedBy>
  <cp:revision>25</cp:revision>
  <cp:lastPrinted>2024-08-20T14:49:00Z</cp:lastPrinted>
  <dcterms:created xsi:type="dcterms:W3CDTF">2026-04-14T22:05:00Z</dcterms:created>
  <dcterms:modified xsi:type="dcterms:W3CDTF">2026-04-15T11:06:00Z</dcterms:modified>
</cp:coreProperties>
</file>